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ascii="楷体" w:hAnsi="楷体" w:eastAsia="楷体" w:cs="楷体"/>
          <w:b/>
          <w:color w:val="000000"/>
          <w:kern w:val="0"/>
          <w:sz w:val="84"/>
          <w:szCs w:val="84"/>
          <w:lang w:val="en-US" w:eastAsia="zh-CN" w:bidi="ar"/>
        </w:rPr>
      </w:pPr>
      <w:r>
        <w:rPr>
          <w:rFonts w:hint="eastAsia" w:ascii="楷体" w:hAnsi="楷体" w:eastAsia="楷体" w:cs="楷体"/>
          <w:b/>
          <w:color w:val="000000"/>
          <w:kern w:val="0"/>
          <w:sz w:val="84"/>
          <w:szCs w:val="84"/>
          <w:lang w:val="en-US" w:eastAsia="zh-CN" w:bidi="ar"/>
        </w:rPr>
        <w:t>邀请</w:t>
      </w:r>
      <w:r>
        <w:rPr>
          <w:rFonts w:ascii="楷体" w:hAnsi="楷体" w:eastAsia="楷体" w:cs="楷体"/>
          <w:b/>
          <w:color w:val="000000"/>
          <w:kern w:val="0"/>
          <w:sz w:val="84"/>
          <w:szCs w:val="84"/>
          <w:lang w:val="en-US" w:eastAsia="zh-CN" w:bidi="ar"/>
        </w:rPr>
        <w:t>招标</w:t>
      </w:r>
    </w:p>
    <w:p>
      <w:pPr>
        <w:keepNext w:val="0"/>
        <w:keepLines w:val="0"/>
        <w:widowControl/>
        <w:suppressLineNumbers w:val="0"/>
        <w:jc w:val="center"/>
        <w:rPr>
          <w:rFonts w:ascii="楷体" w:hAnsi="楷体" w:eastAsia="楷体" w:cs="楷体"/>
          <w:b/>
          <w:color w:val="000000"/>
          <w:kern w:val="0"/>
          <w:sz w:val="84"/>
          <w:szCs w:val="84"/>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center"/>
        <w:rPr>
          <w:rFonts w:hint="eastAsia" w:ascii="楷体" w:hAnsi="楷体" w:eastAsia="楷体" w:cs="楷体"/>
          <w:b/>
          <w:color w:val="000000"/>
          <w:kern w:val="0"/>
          <w:sz w:val="36"/>
          <w:szCs w:val="36"/>
          <w:lang w:val="en-US" w:eastAsia="zh-CN" w:bidi="ar"/>
        </w:rPr>
      </w:pPr>
    </w:p>
    <w:p>
      <w:pPr>
        <w:keepNext w:val="0"/>
        <w:keepLines w:val="0"/>
        <w:widowControl/>
        <w:suppressLineNumbers w:val="0"/>
        <w:jc w:val="left"/>
      </w:pPr>
      <w:r>
        <w:rPr>
          <w:rFonts w:hint="eastAsia" w:ascii="楷体" w:hAnsi="楷体" w:eastAsia="楷体" w:cs="楷体"/>
          <w:b/>
          <w:color w:val="000000"/>
          <w:kern w:val="0"/>
          <w:sz w:val="36"/>
          <w:szCs w:val="36"/>
          <w:lang w:val="en-US" w:eastAsia="zh-CN" w:bidi="ar"/>
        </w:rPr>
        <w:t>招标单位：</w:t>
      </w:r>
      <w:r>
        <w:rPr>
          <w:rFonts w:hint="eastAsia" w:ascii="楷体" w:hAnsi="楷体" w:eastAsia="楷体" w:cs="楷体"/>
          <w:color w:val="000000"/>
          <w:kern w:val="0"/>
          <w:sz w:val="36"/>
          <w:szCs w:val="36"/>
          <w:lang w:val="en-US" w:eastAsia="zh-CN" w:bidi="ar"/>
        </w:rPr>
        <w:t xml:space="preserve">鑫广绿环再生资源股份有限公司 </w:t>
      </w:r>
    </w:p>
    <w:p>
      <w:pPr>
        <w:keepNext w:val="0"/>
        <w:keepLines w:val="0"/>
        <w:widowControl/>
        <w:suppressLineNumbers w:val="0"/>
        <w:ind w:left="1807" w:hanging="1807" w:hangingChars="500"/>
        <w:jc w:val="left"/>
        <w:rPr>
          <w:rFonts w:hint="eastAsia" w:ascii="楷体" w:hAnsi="楷体" w:eastAsia="楷体" w:cs="楷体"/>
          <w:color w:val="000000"/>
          <w:kern w:val="0"/>
          <w:sz w:val="36"/>
          <w:szCs w:val="36"/>
          <w:lang w:val="en-US" w:eastAsia="zh-CN" w:bidi="ar"/>
        </w:rPr>
      </w:pPr>
      <w:r>
        <w:rPr>
          <w:rFonts w:hint="eastAsia" w:ascii="楷体" w:hAnsi="楷体" w:eastAsia="楷体" w:cs="楷体"/>
          <w:b/>
          <w:color w:val="000000"/>
          <w:kern w:val="0"/>
          <w:sz w:val="36"/>
          <w:szCs w:val="36"/>
          <w:lang w:val="en-US" w:eastAsia="zh-CN" w:bidi="ar"/>
        </w:rPr>
        <w:t>招标内容：</w:t>
      </w:r>
      <w:r>
        <w:rPr>
          <w:rFonts w:hint="eastAsia" w:ascii="楷体" w:hAnsi="楷体" w:eastAsia="楷体" w:cs="楷体"/>
          <w:color w:val="000000"/>
          <w:kern w:val="0"/>
          <w:sz w:val="36"/>
          <w:szCs w:val="36"/>
          <w:lang w:val="en-US" w:eastAsia="zh-CN" w:bidi="ar"/>
        </w:rPr>
        <w:t>鑫广绿环再生资源股份有限公司《电子废物资源化利用和无害化处置项目（三期）》环保竣工验收</w:t>
      </w: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left"/>
        <w:rPr>
          <w:rFonts w:hint="eastAsia" w:ascii="楷体" w:hAnsi="楷体" w:eastAsia="楷体" w:cs="楷体"/>
          <w:b/>
          <w:color w:val="000000"/>
          <w:kern w:val="0"/>
          <w:sz w:val="30"/>
          <w:szCs w:val="30"/>
          <w:lang w:val="en-US" w:eastAsia="zh-CN" w:bidi="ar"/>
        </w:rPr>
      </w:pPr>
    </w:p>
    <w:p>
      <w:pPr>
        <w:keepNext w:val="0"/>
        <w:keepLines w:val="0"/>
        <w:widowControl/>
        <w:suppressLineNumbers w:val="0"/>
        <w:jc w:val="center"/>
        <w:rPr>
          <w:rFonts w:hint="eastAsia" w:ascii="楷体" w:hAnsi="楷体" w:eastAsia="楷体" w:cs="楷体"/>
          <w:b/>
          <w:color w:val="000000"/>
          <w:kern w:val="0"/>
          <w:sz w:val="30"/>
          <w:szCs w:val="30"/>
          <w:lang w:val="en-US" w:eastAsia="zh-CN" w:bidi="ar"/>
        </w:rPr>
      </w:pPr>
      <w:r>
        <w:rPr>
          <w:rFonts w:hint="eastAsia" w:ascii="楷体" w:hAnsi="楷体" w:eastAsia="楷体" w:cs="楷体"/>
          <w:b/>
          <w:color w:val="000000"/>
          <w:kern w:val="0"/>
          <w:sz w:val="30"/>
          <w:szCs w:val="30"/>
          <w:lang w:val="en-US" w:eastAsia="zh-CN" w:bidi="ar"/>
        </w:rPr>
        <w:t>2021 年 05 月</w:t>
      </w:r>
    </w:p>
    <w:p>
      <w:pPr>
        <w:rPr>
          <w:rFonts w:hint="eastAsia" w:ascii="楷体" w:hAnsi="楷体" w:eastAsia="楷体" w:cs="楷体"/>
          <w:b/>
          <w:color w:val="000000"/>
          <w:kern w:val="0"/>
          <w:sz w:val="30"/>
          <w:szCs w:val="30"/>
          <w:lang w:val="en-US" w:eastAsia="zh-CN" w:bidi="ar"/>
        </w:rPr>
      </w:pPr>
      <w:r>
        <w:rPr>
          <w:rFonts w:hint="eastAsia" w:ascii="楷体" w:hAnsi="楷体" w:eastAsia="楷体" w:cs="楷体"/>
          <w:b/>
          <w:color w:val="000000"/>
          <w:kern w:val="0"/>
          <w:sz w:val="30"/>
          <w:szCs w:val="30"/>
          <w:lang w:val="en-US" w:eastAsia="zh-CN" w:bidi="ar"/>
        </w:rPr>
        <w:br w:type="page"/>
      </w:r>
    </w:p>
    <w:p>
      <w:pPr>
        <w:keepNext w:val="0"/>
        <w:keepLines w:val="0"/>
        <w:widowControl/>
        <w:suppressLineNumbers w:val="0"/>
        <w:ind w:firstLine="480" w:firstLineChars="200"/>
        <w:jc w:val="both"/>
      </w:pPr>
      <w:r>
        <w:rPr>
          <w:rFonts w:hint="eastAsia" w:ascii="宋体" w:hAnsi="宋体" w:eastAsia="宋体" w:cs="宋体"/>
          <w:color w:val="000000"/>
          <w:kern w:val="0"/>
          <w:sz w:val="24"/>
          <w:szCs w:val="24"/>
          <w:lang w:val="en-US" w:eastAsia="zh-CN" w:bidi="ar"/>
        </w:rPr>
        <w:t>根据《中华人民共和国招标投标法》以及有关的法律法规，遵循公开、公平、公正和诚信实用的原则，</w:t>
      </w:r>
      <w:r>
        <w:rPr>
          <w:rFonts w:hint="eastAsia" w:ascii="宋体" w:hAnsi="宋体" w:eastAsia="宋体" w:cs="宋体"/>
          <w:sz w:val="24"/>
          <w:szCs w:val="24"/>
        </w:rPr>
        <w:t>鑫广绿环再生资源股份有限公司（以下简称“本公司”）就</w:t>
      </w:r>
      <w:r>
        <w:rPr>
          <w:rFonts w:hint="eastAsia" w:ascii="宋体" w:hAnsi="宋体" w:eastAsia="宋体" w:cs="宋体"/>
          <w:sz w:val="24"/>
          <w:szCs w:val="24"/>
          <w:lang w:val="en-US" w:eastAsia="zh-CN"/>
        </w:rPr>
        <w:t>《电子废物资源化利用和无害化处置项目（三期）》环保竣工验收工作</w:t>
      </w:r>
      <w:r>
        <w:rPr>
          <w:rFonts w:hint="eastAsia" w:ascii="宋体" w:hAnsi="宋体" w:eastAsia="宋体" w:cs="宋体"/>
          <w:sz w:val="24"/>
          <w:szCs w:val="24"/>
        </w:rPr>
        <w:t>公开招标</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ascii="微软雅黑" w:hAnsi="微软雅黑" w:eastAsia="微软雅黑" w:cs="微软雅黑"/>
          <w:b/>
          <w:color w:val="000000"/>
          <w:kern w:val="0"/>
          <w:sz w:val="24"/>
          <w:szCs w:val="24"/>
          <w:lang w:val="en-US" w:eastAsia="zh-CN" w:bidi="ar"/>
        </w:rPr>
        <w:t xml:space="preserve">一、招标说明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招标项目为本公司</w:t>
      </w:r>
      <w:r>
        <w:rPr>
          <w:rFonts w:hint="eastAsia" w:ascii="宋体" w:hAnsi="宋体" w:eastAsia="宋体" w:cs="宋体"/>
          <w:sz w:val="24"/>
          <w:szCs w:val="24"/>
          <w:lang w:val="en-US" w:eastAsia="zh-CN"/>
        </w:rPr>
        <w:t>《电子废物资源化利用和无害化处置项目（三期）》环保竣工验收工作</w:t>
      </w:r>
      <w:r>
        <w:rPr>
          <w:rFonts w:hint="eastAsia" w:ascii="宋体" w:hAnsi="宋体" w:cs="Arial"/>
          <w:sz w:val="24"/>
          <w:szCs w:val="24"/>
          <w:lang w:eastAsia="zh-CN"/>
        </w:rPr>
        <w:t>。</w:t>
      </w:r>
      <w:r>
        <w:rPr>
          <w:rFonts w:hint="eastAsia" w:ascii="宋体" w:hAnsi="宋体" w:eastAsia="宋体" w:cs="宋体"/>
          <w:color w:val="000000"/>
          <w:kern w:val="0"/>
          <w:sz w:val="24"/>
          <w:szCs w:val="24"/>
          <w:lang w:val="en-US" w:eastAsia="zh-CN" w:bidi="ar"/>
        </w:rPr>
        <w:t>即对</w:t>
      </w:r>
      <w:r>
        <w:rPr>
          <w:rFonts w:hint="eastAsia" w:ascii="宋体" w:hAnsi="宋体" w:eastAsia="宋体" w:cs="宋体"/>
          <w:sz w:val="24"/>
          <w:szCs w:val="24"/>
          <w:lang w:val="en-US" w:eastAsia="zh-CN"/>
        </w:rPr>
        <w:t>《电子废物资源化利用和无害化处置项目（三期）》环保竣工验收</w:t>
      </w:r>
      <w:r>
        <w:rPr>
          <w:rFonts w:hint="eastAsia" w:ascii="宋体" w:hAnsi="宋体"/>
          <w:sz w:val="24"/>
          <w:szCs w:val="24"/>
        </w:rPr>
        <w:t>进行现场勘查，并出具竣工验收监测</w:t>
      </w:r>
      <w:r>
        <w:rPr>
          <w:rFonts w:hint="eastAsia" w:ascii="宋体" w:hAnsi="宋体"/>
          <w:sz w:val="24"/>
          <w:szCs w:val="24"/>
          <w:lang w:eastAsia="zh-CN"/>
        </w:rPr>
        <w:t>方案及报告。</w:t>
      </w:r>
      <w:r>
        <w:rPr>
          <w:rFonts w:hint="eastAsia" w:ascii="宋体" w:hAnsi="宋体"/>
          <w:sz w:val="24"/>
          <w:szCs w:val="24"/>
        </w:rPr>
        <w:t>按照竣工验收监测方案进行现场监测</w:t>
      </w:r>
      <w:r>
        <w:rPr>
          <w:rFonts w:hint="eastAsia" w:ascii="宋体" w:hAnsi="宋体"/>
          <w:sz w:val="24"/>
          <w:szCs w:val="24"/>
          <w:lang w:eastAsia="zh-CN"/>
        </w:rPr>
        <w:t>（不具备监测能力的，必须委托有</w:t>
      </w:r>
      <w:r>
        <w:rPr>
          <w:rFonts w:hint="eastAsia" w:ascii="宋体" w:hAnsi="宋体"/>
          <w:sz w:val="24"/>
          <w:szCs w:val="24"/>
          <w:lang w:val="en-US" w:eastAsia="zh-CN"/>
        </w:rPr>
        <w:t>CMA</w:t>
      </w:r>
      <w:r>
        <w:rPr>
          <w:rFonts w:hint="eastAsia" w:ascii="宋体" w:hAnsi="宋体"/>
          <w:sz w:val="24"/>
          <w:szCs w:val="24"/>
          <w:lang w:eastAsia="zh-CN"/>
        </w:rPr>
        <w:t>资质的第三方），</w:t>
      </w:r>
      <w:r>
        <w:rPr>
          <w:rFonts w:hint="eastAsia" w:ascii="宋体" w:hAnsi="宋体"/>
          <w:sz w:val="24"/>
          <w:szCs w:val="24"/>
        </w:rPr>
        <w:t>出具竣工验收监测报告</w:t>
      </w:r>
      <w:r>
        <w:rPr>
          <w:rFonts w:hint="eastAsia" w:ascii="宋体" w:hAnsi="宋体"/>
          <w:sz w:val="24"/>
          <w:szCs w:val="24"/>
          <w:lang w:eastAsia="zh-CN"/>
        </w:rPr>
        <w:t>、</w:t>
      </w:r>
      <w:r>
        <w:rPr>
          <w:rFonts w:hint="eastAsia" w:ascii="宋体" w:hAnsi="宋体"/>
          <w:sz w:val="24"/>
          <w:szCs w:val="24"/>
        </w:rPr>
        <w:t>参加竣工环保验收会议</w:t>
      </w:r>
      <w:r>
        <w:rPr>
          <w:rFonts w:hint="eastAsia" w:ascii="宋体" w:hAnsi="宋体" w:eastAsia="宋体" w:cs="宋体"/>
          <w:color w:val="000000"/>
          <w:kern w:val="0"/>
          <w:sz w:val="24"/>
          <w:szCs w:val="24"/>
          <w:lang w:val="en-US" w:eastAsia="zh-CN" w:bidi="ar"/>
        </w:rPr>
        <w:t>。 招标范围不涵盖专家评审。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二、投标单位要求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2.1 必须是独立法人，并具备统一社会信用代码。注册资本200万以上。</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 具有相关项目经验；具有至少1名注册环境影响评价工程师，且在本单位缴纳社保。中标后未经我公司允许，不得私自更换报告编制人员。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2.3中标单位自接到我公司项目开始验收之日起，2个月内完成报告编制并通过专家审查。</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2.4以下单位不得承担此次工作：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（1）受到生态环境部门通报批评的；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（2）社会信用评价不良的；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三、评标办法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本次评标采用综合评分法，具体评分细则如下：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3.1 投标书内容编写完整者为 10 分，缺少一项扣 2 分，投标书内容应包括以下几点：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（1）公司概况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（2）营业执照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（3）公司拟指派负责该项目的工程师证书，社保证明及其相关业绩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（4）投标报价（明细） ，包括监测方案、监测费用、验收报告编制费用等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3.2 报价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以报价与平均价的偏差率绝对值计分，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1）偏差率绝对值为 0 的，得 10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2）偏差率绝对值在 5%内的，得 5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3）偏差率绝对值在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lang w:val="en-US" w:eastAsia="zh-CN" w:bidi="ar"/>
        </w:rPr>
        <w:t xml:space="preserve">5%，得 2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3.3 公司注册资本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（1）注册资本</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lang w:val="en-US" w:eastAsia="zh-CN" w:bidi="ar"/>
        </w:rPr>
        <w:t xml:space="preserve">500万的，加 2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3.4 拟指派工程师业绩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（1）环境影响报告书类项目验收业绩数量大于5的，另加10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（2）数量为3-5，另加 5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（3）数量1-2，另加 2 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（4）无相关业绩的，不予采用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3.5 一票否决的情况说明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（1）受到生态环境部门通报批评的；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（2）社会信用评价不良的；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（3）拟用工程师无相关业绩的。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四、本公司履行招标事项</w:t>
      </w:r>
      <w:r>
        <w:rPr>
          <w:rFonts w:hint="eastAsia" w:ascii="微软雅黑" w:hAnsi="微软雅黑" w:eastAsia="微软雅黑" w:cs="微软雅黑"/>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4.1 标单制定：环境管理部门根据项目环保验收相关要求，依照实际情况制定本次投标标单。</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4.2 开标小组</w:t>
      </w:r>
      <w:r>
        <w:rPr>
          <w:rFonts w:hint="eastAsia" w:ascii="宋体" w:hAnsi="宋体" w:eastAsia="宋体" w:cs="宋体"/>
          <w:color w:val="000000"/>
          <w:kern w:val="0"/>
          <w:sz w:val="24"/>
          <w:szCs w:val="24"/>
          <w:highlight w:val="none"/>
          <w:lang w:val="en-US" w:eastAsia="zh-CN" w:bidi="ar"/>
        </w:rPr>
        <w:t>依所</w:t>
      </w:r>
      <w:r>
        <w:rPr>
          <w:rFonts w:hint="eastAsia" w:ascii="宋体" w:hAnsi="宋体" w:eastAsia="宋体" w:cs="宋体"/>
          <w:color w:val="000000"/>
          <w:kern w:val="0"/>
          <w:sz w:val="24"/>
          <w:szCs w:val="24"/>
          <w:lang w:val="en-US" w:eastAsia="zh-CN" w:bidi="ar"/>
        </w:rPr>
        <w:t>定资格条件对参与投标之单位进行审查，不符合条件者不得参与竞标。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4.3 邀请投标单位：技术部于 2021 年 5 月19日（星期三） 12 时 00分之前通知投标单位参与本次招标。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 xml:space="preserve">4.4 提供资料答疑：技术部于 2021 年 5 月 19 日（星期三） 12 时 00 分后根据投标单位的需求，解答标书及标单上的疑点。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4.5 返标截止时间：2021 年 5 月24日（星期一）09 时00 分，逾期不予受理。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color w:val="auto"/>
        </w:rPr>
      </w:pPr>
      <w:r>
        <w:rPr>
          <w:rFonts w:hint="eastAsia" w:ascii="宋体" w:hAnsi="宋体" w:eastAsia="宋体" w:cs="宋体"/>
          <w:color w:val="000000"/>
          <w:kern w:val="0"/>
          <w:sz w:val="24"/>
          <w:szCs w:val="24"/>
          <w:lang w:val="en-US" w:eastAsia="zh-CN" w:bidi="ar"/>
        </w:rPr>
        <w:t>4.6 返标地点：烟台市 开发区 开封路 8 号，鑫广绿环再</w:t>
      </w:r>
      <w:r>
        <w:rPr>
          <w:rFonts w:hint="eastAsia" w:ascii="宋体" w:hAnsi="宋体" w:eastAsia="宋体" w:cs="宋体"/>
          <w:color w:val="auto"/>
          <w:kern w:val="0"/>
          <w:sz w:val="24"/>
          <w:szCs w:val="24"/>
          <w:lang w:val="en-US" w:eastAsia="zh-CN" w:bidi="ar"/>
        </w:rPr>
        <w:t xml:space="preserve">生资源股份有限公司 审计部 李经理收（0535-6977130）。 </w:t>
      </w:r>
      <w:r>
        <w:rPr>
          <w:rFonts w:hint="eastAsia" w:ascii="宋体" w:hAnsi="宋体" w:cs="Arial"/>
          <w:color w:val="auto"/>
          <w:sz w:val="24"/>
          <w:szCs w:val="24"/>
        </w:rPr>
        <w:t>邮箱：baojia@lvhuanchina.com</w:t>
      </w:r>
      <w:r>
        <w:rPr>
          <w:rFonts w:hint="eastAsia" w:ascii="宋体" w:hAnsi="宋体" w:cs="Arial"/>
          <w:color w:val="auto"/>
          <w:sz w:val="24"/>
          <w:szCs w:val="24"/>
          <w:lang w:eastAsia="zh-CN"/>
        </w:rPr>
        <w:t>。可现场提交，也可盖章扫描后发送至指定邮箱。</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 xml:space="preserve">4.7 招标联系人：赵玉霞（手机 15668087068 ）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 xml:space="preserve">4.8 开标时间：本次招标将于 2021 年 5 月 24日（星期一）10:00开标。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宋体" w:hAnsi="宋体" w:eastAsia="宋体" w:cs="宋体"/>
          <w:color w:val="000000"/>
          <w:kern w:val="0"/>
          <w:sz w:val="24"/>
          <w:szCs w:val="24"/>
          <w:lang w:val="en-US" w:eastAsia="zh-CN" w:bidi="ar"/>
        </w:rPr>
        <w:t>4.9 开标地点：烟台市 开发区 开封路 8 号，鑫广绿环再生资源股份有限公司</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4.10 开标方式：内部开标。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微软雅黑" w:hAnsi="微软雅黑" w:eastAsia="微软雅黑" w:cs="微软雅黑"/>
          <w:b/>
          <w:color w:val="000000"/>
          <w:kern w:val="0"/>
          <w:sz w:val="24"/>
          <w:szCs w:val="24"/>
          <w:lang w:val="en-US" w:eastAsia="zh-CN" w:bidi="ar"/>
        </w:rPr>
      </w:pPr>
      <w:r>
        <w:rPr>
          <w:rFonts w:hint="eastAsia" w:ascii="微软雅黑" w:hAnsi="微软雅黑" w:eastAsia="微软雅黑" w:cs="微软雅黑"/>
          <w:b/>
          <w:color w:val="000000"/>
          <w:kern w:val="0"/>
          <w:sz w:val="24"/>
          <w:szCs w:val="24"/>
          <w:lang w:val="en-US" w:eastAsia="zh-CN" w:bidi="ar"/>
        </w:rPr>
        <w:t>五、投标标单</w:t>
      </w:r>
    </w:p>
    <w:tbl>
      <w:tblPr>
        <w:tblStyle w:val="4"/>
        <w:tblW w:w="8515"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812"/>
        <w:gridCol w:w="3744"/>
        <w:gridCol w:w="19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项目</w:t>
            </w:r>
            <w:r>
              <w:rPr>
                <w:rFonts w:hint="eastAsia" w:ascii="宋体" w:hAnsi="宋体" w:eastAsia="宋体" w:cs="宋体"/>
                <w:sz w:val="22"/>
                <w:szCs w:val="22"/>
                <w:lang w:val="en-US" w:eastAsia="zh-CN"/>
              </w:rPr>
              <w:t>名称</w:t>
            </w:r>
          </w:p>
        </w:tc>
        <w:tc>
          <w:tcPr>
            <w:tcW w:w="3744"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投标价格</w:t>
            </w:r>
          </w:p>
        </w:tc>
        <w:tc>
          <w:tcPr>
            <w:tcW w:w="1959" w:type="dxa"/>
            <w:tcBorders>
              <w:top w:val="single" w:color="auto" w:sz="8" w:space="0"/>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center"/>
              <w:rPr>
                <w:rFonts w:hint="default" w:ascii="Calibri" w:hAnsi="Calibri" w:cs="Calibri"/>
                <w:sz w:val="21"/>
                <w:szCs w:val="21"/>
              </w:rPr>
            </w:pPr>
            <w:r>
              <w:rPr>
                <w:rFonts w:hint="eastAsia" w:ascii="宋体" w:hAnsi="宋体" w:eastAsia="宋体" w:cs="宋体"/>
                <w:sz w:val="22"/>
                <w:szCs w:val="22"/>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both"/>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验收监测方案</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cs="Calibri"/>
                <w:sz w:val="21"/>
                <w:szCs w:val="21"/>
              </w:rPr>
            </w:pPr>
            <w:r>
              <w:rPr>
                <w:rFonts w:hint="default" w:ascii="Calibri" w:hAnsi="Calibri" w:eastAsia="微软雅黑" w:cs="Calibri"/>
                <w:sz w:val="21"/>
                <w:szCs w:val="21"/>
              </w:rPr>
              <w:t>  </w:t>
            </w: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cs="Calibri"/>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both"/>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验收监测报告编制</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both"/>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监测费用</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both"/>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其他费用</w:t>
            </w:r>
          </w:p>
        </w:tc>
        <w:tc>
          <w:tcPr>
            <w:tcW w:w="3744"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default" w:ascii="Calibri" w:hAnsi="Calibri" w:eastAsia="微软雅黑" w:cs="Calibri"/>
                <w:sz w:val="21"/>
                <w:szCs w:val="21"/>
              </w:rPr>
            </w:pPr>
          </w:p>
        </w:tc>
        <w:tc>
          <w:tcPr>
            <w:tcW w:w="1959" w:type="dxa"/>
            <w:tcBorders>
              <w:top w:val="nil"/>
              <w:left w:val="nil"/>
              <w:bottom w:val="single" w:color="auto" w:sz="8" w:space="0"/>
              <w:right w:val="single" w:color="auto" w:sz="8" w:space="0"/>
            </w:tcBorders>
            <w:tcMar>
              <w:left w:w="108" w:type="dxa"/>
              <w:right w:w="108"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Autospacing="0" w:line="360" w:lineRule="auto"/>
              <w:ind w:left="0" w:right="0" w:firstLine="0" w:firstLineChars="0"/>
              <w:jc w:val="center"/>
              <w:textAlignment w:val="auto"/>
              <w:rPr>
                <w:rFonts w:hint="eastAsia" w:ascii="Calibri" w:hAnsi="Calibri" w:eastAsia="微软雅黑" w:cs="Calibri"/>
                <w:b/>
                <w:bCs/>
                <w:sz w:val="21"/>
                <w:szCs w:val="21"/>
                <w:lang w:eastAsia="zh-CN"/>
              </w:rPr>
            </w:pPr>
            <w:r>
              <w:rPr>
                <w:rFonts w:hint="eastAsia" w:ascii="Calibri" w:hAnsi="Calibri" w:eastAsia="微软雅黑" w:cs="Calibri"/>
                <w:b/>
                <w:bCs/>
                <w:sz w:val="21"/>
                <w:szCs w:val="21"/>
                <w:lang w:eastAsia="zh-CN"/>
              </w:rPr>
              <w:t>（不含专家费）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ind w:left="0" w:firstLine="0" w:firstLineChars="0"/>
              <w:jc w:val="both"/>
              <w:textAlignment w:val="auto"/>
              <w:rPr>
                <w:rFonts w:hint="eastAsia" w:ascii="Calibri" w:hAnsi="Calibri" w:eastAsia="宋体" w:cs="Calibri"/>
                <w:sz w:val="21"/>
                <w:szCs w:val="21"/>
                <w:lang w:eastAsia="zh-CN"/>
              </w:rPr>
            </w:pPr>
            <w:r>
              <w:rPr>
                <w:rFonts w:hint="eastAsia" w:ascii="Calibri" w:hAnsi="Calibri" w:eastAsia="宋体" w:cs="Calibri"/>
                <w:sz w:val="21"/>
                <w:szCs w:val="21"/>
                <w:lang w:eastAsia="zh-CN"/>
              </w:rPr>
              <w:t>工期</w:t>
            </w:r>
          </w:p>
        </w:tc>
        <w:tc>
          <w:tcPr>
            <w:tcW w:w="5703" w:type="dxa"/>
            <w:gridSpan w:val="2"/>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20" w:firstLineChars="200"/>
              <w:jc w:val="center"/>
              <w:rPr>
                <w:rFonts w:hint="eastAsia" w:ascii="Calibri" w:hAnsi="Calibri" w:eastAsia="微软雅黑" w:cs="Calibri"/>
                <w:b/>
                <w:bCs/>
                <w:sz w:val="21"/>
                <w:szCs w:val="21"/>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4" w:hRule="atLeast"/>
          <w:jc w:val="center"/>
        </w:trPr>
        <w:tc>
          <w:tcPr>
            <w:tcW w:w="2812" w:type="dxa"/>
            <w:tcBorders>
              <w:top w:val="nil"/>
              <w:left w:val="single" w:color="auto" w:sz="8" w:space="0"/>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left"/>
              <w:rPr>
                <w:rFonts w:hint="default" w:ascii="Calibri" w:hAnsi="Calibri" w:cs="Calibri"/>
                <w:sz w:val="21"/>
                <w:szCs w:val="21"/>
              </w:rPr>
            </w:pPr>
            <w:r>
              <w:rPr>
                <w:rFonts w:hint="eastAsia" w:ascii="宋体" w:hAnsi="宋体" w:eastAsia="宋体" w:cs="宋体"/>
                <w:sz w:val="22"/>
                <w:szCs w:val="22"/>
              </w:rPr>
              <w:t>付款方式</w:t>
            </w:r>
          </w:p>
        </w:tc>
        <w:tc>
          <w:tcPr>
            <w:tcW w:w="5703" w:type="dxa"/>
            <w:gridSpan w:val="2"/>
            <w:tcBorders>
              <w:top w:val="nil"/>
              <w:left w:val="nil"/>
              <w:bottom w:val="single" w:color="auto" w:sz="8" w:space="0"/>
              <w:right w:val="single" w:color="auto" w:sz="8" w:space="0"/>
            </w:tcBorders>
            <w:tcMar>
              <w:left w:w="108" w:type="dxa"/>
              <w:right w:w="108" w:type="dxa"/>
            </w:tcMar>
            <w:vAlign w:val="center"/>
          </w:tcPr>
          <w:p>
            <w:pPr>
              <w:pStyle w:val="2"/>
              <w:keepNext w:val="0"/>
              <w:keepLines w:val="0"/>
              <w:widowControl/>
              <w:suppressLineNumbers w:val="0"/>
              <w:spacing w:before="0" w:beforeLines="0" w:beforeAutospacing="0" w:after="0" w:afterAutospacing="0" w:line="360" w:lineRule="auto"/>
              <w:ind w:left="0" w:right="0" w:firstLine="440" w:firstLineChars="200"/>
              <w:jc w:val="left"/>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提交最终版验收报告后，</w:t>
            </w:r>
            <w:r>
              <w:rPr>
                <w:rFonts w:hint="eastAsia" w:ascii="宋体" w:hAnsi="宋体" w:eastAsia="宋体" w:cs="宋体"/>
                <w:b/>
                <w:bCs/>
                <w:sz w:val="22"/>
                <w:szCs w:val="22"/>
                <w:lang w:val="en-US" w:eastAsia="zh-CN"/>
              </w:rPr>
              <w:t>次月一次性</w:t>
            </w:r>
            <w:r>
              <w:rPr>
                <w:rFonts w:hint="eastAsia" w:ascii="宋体" w:hAnsi="宋体" w:eastAsia="宋体" w:cs="宋体"/>
                <w:sz w:val="22"/>
                <w:szCs w:val="22"/>
                <w:lang w:val="en-US" w:eastAsia="zh-CN"/>
              </w:rPr>
              <w:t>支付全部款项。</w:t>
            </w: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六、投标须知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6.1 投标文件：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6.1.1 投标文件一份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6.1.2 投标文件将严格保密。投标人的建议书及对标书全部条款认可的确认信应装在密封的信封内提交，此信应该打印或者钢笔书写。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6.1.3 信封上应该注明：项目名称、投标人公司全称、地址、联系人姓名和联系方式。业主不接受口头，电话投标。以电子邮件形式投标的，邮件名称为“投标人名称+鑫广绿环环保竣工验收报价”，并在邮件中注明联系人姓名及联系方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6.1.4 投标书及报价单须加盖单位公章和法人章，业主将只接受此招标书所称实体的投标资料。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6.1.5 投标文件的任何修改和擦除须由投标人签字并记录改动日期。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6.1.6 投标人应认识但自己将承担项目成功的责任，在合同执行中，如果发现自己的工作有与我们的要求不符合，应在相关工作进行前及时通报业主。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6.1.7 当投标人提交投标文件时，即表明：投标人已阅读并理解了招标文件，同意招标文件中的合同条款，投标报价是根据标书要求制定的。投标人如在招标文件中发现任何错误、内容不一致或引起歧义的地方，应立即以书面形式与业主联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6.1.8 招标人可以更改要求或拒绝所有投标。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七、要求：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7.1 按照国家有关法律、法规、标准，客观、公正地进行验收工作。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7.2 投标单位应保证作出的报告符合法律规定及监管部门要求。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7.3 投标单位应对本公司提供技术材料、数据妥善保管，本公司所提供的技术材料、数据和设计本公司的商业秘密乙方不得引用、发表和向第三者提供。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7.4 投标单位向本公司提供力所能及的其他咨询服务。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八、填写投标标单：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8.1 参与投标之单位按本公司标准单元格式填写标单，标单上应加盖投标单位的公章及代表人签字，所有投标价格必须用阿拉伯数字明确至小数后两位；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（注：涂改处请在一旁签字确认，否则视为无效）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8.2 投标价格的单价总计与合计金额不相符时，以价低者为准。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8.3 合同签订后业主将不接受承包商以任何理由提出的费用追加或增补要求。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8.4 投标人应对报价的完整性承担全面责任。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九、投标单位与本公司之共同约定条件：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9.1 凡中标单位于合同期间不履行合同义务，任意停止或退出者，则一年以内不得再参与本公司相关业务。同时本公司有权依投标价格之顺序，洽请下一家投标单位来替补承接其相关业务。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9.2 本次投标采用“暗封公开明标”之方式，并于开标后即刻排出投标单位的综合得分顺序位，其名次表作为替补之依据。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9.3 投标单位所投出的标单必须按不同项目分别标出单价，若全体参与投标的单位投标价格均高于或低于正常价时，本公司有权废标，并组织第二轮投标。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9.4 原则上以综合评分最高者为中标基础。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9.5 凡中标单位，须在收到本公司的中标通知书之日起一周内签订合同，如拒签合同，视为弃标，一年内不得再参与本公司任何业务。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9.6 投标单位以他人的名义投标、串通投标、以行贿手段谋取中标或者以其他弄虚作假方式投标的，标书无效。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9.7如中标单位在本公司发生事故，因此造成本公司及员工损失、伤害的，由中标单位承担全部赔偿责任。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9.8 凡投标之单位，均视为接受本招标书之各项要求，并作为合同之条款。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十、报价方式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10.1 快递地址：烟台开发区开封路 8 号鑫广绿环再生资源股份有限公司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pPr>
      <w:r>
        <w:rPr>
          <w:rFonts w:hint="eastAsia" w:ascii="宋体" w:hAnsi="宋体" w:eastAsia="宋体" w:cs="宋体"/>
          <w:b/>
          <w:color w:val="000000"/>
          <w:kern w:val="0"/>
          <w:sz w:val="24"/>
          <w:szCs w:val="24"/>
          <w:lang w:val="en-US" w:eastAsia="zh-CN" w:bidi="ar"/>
        </w:rPr>
        <w:t xml:space="preserve">审计部 </w:t>
      </w:r>
      <w:r>
        <w:rPr>
          <w:rFonts w:hint="eastAsia" w:ascii="宋体" w:hAnsi="宋体" w:eastAsia="宋体" w:cs="宋体"/>
          <w:color w:val="000000"/>
          <w:kern w:val="0"/>
          <w:sz w:val="24"/>
          <w:szCs w:val="24"/>
          <w:lang w:val="en-US" w:eastAsia="zh-CN" w:bidi="ar"/>
        </w:rPr>
        <w:t xml:space="preserve">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电话：0535-6977130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10.2 邮箱：baojia@lvhuanchina.com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10.3 相关事宜咨询电话：0535-6977112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微软雅黑" w:hAnsi="微软雅黑" w:eastAsia="微软雅黑" w:cs="微软雅黑"/>
          <w:b/>
          <w:color w:val="000000"/>
          <w:kern w:val="0"/>
          <w:sz w:val="24"/>
          <w:szCs w:val="24"/>
          <w:lang w:val="en-US" w:eastAsia="zh-CN" w:bidi="ar"/>
        </w:rPr>
        <w:t xml:space="preserve">注意事项：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1）报价单要求盖公司红章；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2）快递邮寄：快递袋需密封，快递袋封口处需加盖公司公章；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3）报价截止时间：开标前一小时。</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76882"/>
    <w:rsid w:val="0021622A"/>
    <w:rsid w:val="02622CE8"/>
    <w:rsid w:val="03F03D6E"/>
    <w:rsid w:val="040809F3"/>
    <w:rsid w:val="057875E0"/>
    <w:rsid w:val="081B3238"/>
    <w:rsid w:val="0B711F40"/>
    <w:rsid w:val="0E9D13B8"/>
    <w:rsid w:val="10014330"/>
    <w:rsid w:val="1019347A"/>
    <w:rsid w:val="12043DB6"/>
    <w:rsid w:val="143C0032"/>
    <w:rsid w:val="174160F6"/>
    <w:rsid w:val="189519DD"/>
    <w:rsid w:val="1ABB763B"/>
    <w:rsid w:val="1BE31A5E"/>
    <w:rsid w:val="1D175662"/>
    <w:rsid w:val="2092620A"/>
    <w:rsid w:val="21610391"/>
    <w:rsid w:val="216305A1"/>
    <w:rsid w:val="2280325B"/>
    <w:rsid w:val="23E33EEA"/>
    <w:rsid w:val="24055DFF"/>
    <w:rsid w:val="28FE65C9"/>
    <w:rsid w:val="2B8446EF"/>
    <w:rsid w:val="2B934E2A"/>
    <w:rsid w:val="2C162F00"/>
    <w:rsid w:val="2C630FC2"/>
    <w:rsid w:val="2DA04FEF"/>
    <w:rsid w:val="2DB9101B"/>
    <w:rsid w:val="2DBA3275"/>
    <w:rsid w:val="2ED93E52"/>
    <w:rsid w:val="2FFC6420"/>
    <w:rsid w:val="30103F33"/>
    <w:rsid w:val="34550A0B"/>
    <w:rsid w:val="383C0E99"/>
    <w:rsid w:val="384B717F"/>
    <w:rsid w:val="3A8E1605"/>
    <w:rsid w:val="3C6578D7"/>
    <w:rsid w:val="3DB15C8E"/>
    <w:rsid w:val="3E7259A8"/>
    <w:rsid w:val="415B5CF0"/>
    <w:rsid w:val="416F1396"/>
    <w:rsid w:val="44C45011"/>
    <w:rsid w:val="47707182"/>
    <w:rsid w:val="47C273F7"/>
    <w:rsid w:val="481A7D02"/>
    <w:rsid w:val="4B9624D9"/>
    <w:rsid w:val="4F743F83"/>
    <w:rsid w:val="52C91412"/>
    <w:rsid w:val="534A421A"/>
    <w:rsid w:val="54193D3C"/>
    <w:rsid w:val="55DF76F1"/>
    <w:rsid w:val="55E91F22"/>
    <w:rsid w:val="5628732A"/>
    <w:rsid w:val="56484E5A"/>
    <w:rsid w:val="57447503"/>
    <w:rsid w:val="575004A1"/>
    <w:rsid w:val="590771DD"/>
    <w:rsid w:val="594261E3"/>
    <w:rsid w:val="5B93229E"/>
    <w:rsid w:val="5CD158D8"/>
    <w:rsid w:val="5F824F28"/>
    <w:rsid w:val="600C0003"/>
    <w:rsid w:val="60DC3AFD"/>
    <w:rsid w:val="65804C74"/>
    <w:rsid w:val="67010C6D"/>
    <w:rsid w:val="67C37AE6"/>
    <w:rsid w:val="68601A1A"/>
    <w:rsid w:val="6DC719D8"/>
    <w:rsid w:val="6E415271"/>
    <w:rsid w:val="70FA0D31"/>
    <w:rsid w:val="73E460C1"/>
    <w:rsid w:val="751B2950"/>
    <w:rsid w:val="76F3008A"/>
    <w:rsid w:val="77576882"/>
    <w:rsid w:val="7790693B"/>
    <w:rsid w:val="781E2296"/>
    <w:rsid w:val="789D71A1"/>
    <w:rsid w:val="7BA9158A"/>
    <w:rsid w:val="7D4D1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line="360" w:lineRule="auto"/>
      <w:ind w:left="0" w:right="0"/>
      <w:jc w:val="left"/>
    </w:pPr>
    <w:rPr>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2021-05-17T05:20:00Z</dcterms:created>
  <dc:creator>Windows10</dc:creator>
  <cp:lastModifiedBy>Windows10</cp:lastModifiedBy>
  <dcterms:modified xsi:type="dcterms:W3CDTF">2021-05-18T05:11:58Z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5761ADF62E31425BAB257F9EA9921E9A</vt:lpwstr>
  </property>
</Properties>
</file>