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56" w:line="228" w:lineRule="atLeast"/>
        <w:jc w:val="center"/>
        <w:rPr>
          <w:rFonts w:ascii="Calibri" w:hAnsi="Calibri" w:eastAsia="宋体" w:cs="宋体"/>
          <w:color w:val="000000"/>
          <w:kern w:val="0"/>
          <w:szCs w:val="21"/>
        </w:rPr>
      </w:pPr>
      <w:r>
        <w:rPr>
          <w:rFonts w:hint="eastAsia" w:ascii="宋体" w:hAnsi="宋体" w:cs="Arial"/>
          <w:b/>
          <w:color w:val="000000"/>
          <w:sz w:val="40"/>
          <w:szCs w:val="40"/>
          <w:u w:val="single"/>
          <w:lang w:val="en-US" w:eastAsia="zh-CN"/>
        </w:rPr>
        <w:t>热电偶招</w:t>
      </w:r>
      <w:r>
        <w:rPr>
          <w:rFonts w:hint="eastAsia" w:ascii="宋体" w:hAnsi="宋体" w:cs="Arial"/>
          <w:b/>
          <w:color w:val="000000"/>
          <w:sz w:val="40"/>
          <w:szCs w:val="40"/>
          <w:u w:val="single"/>
        </w:rPr>
        <w:t>标书</w:t>
      </w:r>
    </w:p>
    <w:p>
      <w:pPr>
        <w:pStyle w:val="10"/>
        <w:widowControl/>
        <w:numPr>
          <w:ilvl w:val="0"/>
          <w:numId w:val="1"/>
        </w:numPr>
        <w:shd w:val="clear" w:color="auto" w:fill="FFFFFF"/>
        <w:spacing w:before="156" w:line="228" w:lineRule="atLeast"/>
        <w:ind w:firstLineChars="0"/>
        <w:jc w:val="left"/>
        <w:rPr>
          <w:rFonts w:ascii="宋体" w:hAnsi="宋体" w:eastAsia="宋体" w:cs="宋体"/>
          <w:b/>
          <w:color w:val="000000"/>
          <w:kern w:val="0"/>
          <w:sz w:val="24"/>
          <w:szCs w:val="24"/>
        </w:rPr>
      </w:pPr>
      <w:r>
        <w:rPr>
          <w:rFonts w:hint="eastAsia" w:ascii="宋体" w:hAnsi="宋体" w:eastAsia="宋体" w:cs="宋体"/>
          <w:b/>
          <w:color w:val="000000"/>
          <w:kern w:val="0"/>
          <w:sz w:val="24"/>
          <w:szCs w:val="24"/>
        </w:rPr>
        <w:t>投标邀请</w:t>
      </w:r>
    </w:p>
    <w:p>
      <w:pPr>
        <w:widowControl/>
        <w:shd w:val="clear" w:color="auto" w:fill="FFFFFF"/>
        <w:spacing w:before="156" w:line="228" w:lineRule="atLeast"/>
        <w:ind w:firstLine="480" w:firstLineChars="200"/>
        <w:jc w:val="both"/>
        <w:rPr>
          <w:rFonts w:ascii="宋体" w:hAnsi="宋体" w:cs="Arial"/>
          <w:sz w:val="24"/>
          <w:szCs w:val="24"/>
        </w:rPr>
      </w:pPr>
      <w:r>
        <w:rPr>
          <w:rFonts w:hint="eastAsia" w:ascii="宋体" w:hAnsi="宋体" w:cs="Arial"/>
          <w:sz w:val="24"/>
          <w:szCs w:val="24"/>
        </w:rPr>
        <w:t>鑫广绿环再生资源股份有限公司现对</w:t>
      </w:r>
      <w:r>
        <w:rPr>
          <w:rFonts w:hint="eastAsia" w:ascii="宋体" w:hAnsi="宋体" w:cs="Arial"/>
          <w:sz w:val="24"/>
          <w:szCs w:val="24"/>
          <w:lang w:eastAsia="zh-CN"/>
        </w:rPr>
        <w:t>三万吨热电偶进行</w:t>
      </w:r>
      <w:r>
        <w:rPr>
          <w:rFonts w:hint="eastAsia" w:ascii="宋体" w:hAnsi="宋体" w:cs="Arial"/>
          <w:sz w:val="24"/>
          <w:szCs w:val="24"/>
        </w:rPr>
        <w:t>招标，特邀请贵公司参加投标。</w:t>
      </w:r>
    </w:p>
    <w:p>
      <w:pPr>
        <w:widowControl/>
        <w:shd w:val="clear" w:color="auto" w:fill="FFFFFF"/>
        <w:spacing w:before="156" w:line="228" w:lineRule="atLeast"/>
        <w:ind w:firstLine="118"/>
        <w:rPr>
          <w:rFonts w:ascii="宋体" w:hAnsi="宋体" w:eastAsia="宋体" w:cs="宋体"/>
          <w:b/>
          <w:color w:val="000000"/>
          <w:kern w:val="0"/>
          <w:sz w:val="24"/>
          <w:szCs w:val="24"/>
        </w:rPr>
      </w:pPr>
      <w:r>
        <w:rPr>
          <w:rFonts w:hint="eastAsia" w:ascii="宋体" w:hAnsi="宋体" w:eastAsia="宋体" w:cs="宋体"/>
          <w:b/>
          <w:color w:val="000000"/>
          <w:kern w:val="0"/>
          <w:sz w:val="24"/>
          <w:szCs w:val="24"/>
        </w:rPr>
        <w:t>1、项目简介：</w:t>
      </w:r>
    </w:p>
    <w:p>
      <w:pPr>
        <w:adjustRightInd w:val="0"/>
        <w:snapToGrid w:val="0"/>
        <w:spacing w:beforeLines="50"/>
        <w:ind w:left="240" w:hanging="240" w:hangingChars="100"/>
        <w:rPr>
          <w:rFonts w:hint="eastAsia" w:ascii="宋体" w:hAnsi="宋体" w:cs="Arial"/>
          <w:sz w:val="24"/>
          <w:szCs w:val="24"/>
        </w:rPr>
      </w:pPr>
      <w:r>
        <w:rPr>
          <w:rFonts w:hint="eastAsia" w:ascii="宋体" w:hAnsi="宋体" w:eastAsia="宋体" w:cs="宋体"/>
          <w:color w:val="000000"/>
          <w:kern w:val="0"/>
          <w:sz w:val="24"/>
          <w:szCs w:val="24"/>
        </w:rPr>
        <w:t xml:space="preserve"> 1.1 </w:t>
      </w:r>
      <w:r>
        <w:rPr>
          <w:rFonts w:hint="eastAsia" w:ascii="宋体" w:hAnsi="宋体" w:cs="Arial"/>
          <w:sz w:val="24"/>
          <w:szCs w:val="24"/>
        </w:rPr>
        <w:t>项目内容：</w:t>
      </w:r>
      <w:r>
        <w:rPr>
          <w:rFonts w:hint="eastAsia" w:ascii="宋体" w:hAnsi="宋体" w:cs="Arial"/>
          <w:sz w:val="24"/>
          <w:szCs w:val="24"/>
          <w:lang w:eastAsia="zh-CN"/>
        </w:rPr>
        <w:t>三万吨热电偶</w:t>
      </w:r>
      <w:r>
        <w:rPr>
          <w:rFonts w:hint="eastAsia" w:ascii="宋体" w:hAnsi="宋体" w:cs="Arial"/>
          <w:sz w:val="24"/>
          <w:szCs w:val="24"/>
          <w:lang w:val="en-US" w:eastAsia="zh-CN"/>
        </w:rPr>
        <w:t>招</w:t>
      </w:r>
      <w:r>
        <w:rPr>
          <w:rFonts w:hint="eastAsia" w:ascii="宋体" w:hAnsi="宋体" w:cs="Arial"/>
          <w:sz w:val="24"/>
          <w:szCs w:val="24"/>
        </w:rPr>
        <w:t>标</w:t>
      </w:r>
    </w:p>
    <w:p>
      <w:pPr>
        <w:adjustRightInd w:val="0"/>
        <w:snapToGrid w:val="0"/>
        <w:spacing w:beforeLines="50"/>
        <w:ind w:left="240" w:leftChars="57" w:hanging="120" w:hangingChars="50"/>
        <w:rPr>
          <w:rFonts w:ascii="宋体" w:hAnsi="宋体" w:eastAsia="宋体" w:cs="宋体"/>
          <w:color w:val="000000"/>
          <w:kern w:val="0"/>
          <w:sz w:val="24"/>
          <w:szCs w:val="24"/>
        </w:rPr>
      </w:pPr>
      <w:r>
        <w:rPr>
          <w:rFonts w:hint="eastAsia" w:ascii="宋体" w:hAnsi="宋体" w:eastAsia="宋体" w:cs="宋体"/>
          <w:color w:val="000000"/>
          <w:kern w:val="0"/>
          <w:sz w:val="24"/>
          <w:szCs w:val="24"/>
        </w:rPr>
        <w:t>1.2项目地址：烟台市开发区开封路8号鑫广绿环再生资源股份有限公司厂区</w:t>
      </w:r>
    </w:p>
    <w:p>
      <w:pPr>
        <w:widowControl/>
        <w:shd w:val="clear" w:color="auto" w:fill="FFFFFF"/>
        <w:spacing w:before="156" w:line="228" w:lineRule="atLeast"/>
        <w:ind w:left="490" w:hanging="390"/>
        <w:rPr>
          <w:rFonts w:ascii="宋体" w:hAnsi="宋体" w:eastAsia="宋体" w:cs="宋体"/>
          <w:color w:val="000000"/>
          <w:kern w:val="0"/>
          <w:sz w:val="24"/>
          <w:szCs w:val="24"/>
        </w:rPr>
      </w:pPr>
      <w:r>
        <w:rPr>
          <w:rFonts w:hint="eastAsia" w:ascii="宋体" w:hAnsi="宋体" w:eastAsia="宋体" w:cs="宋体"/>
          <w:color w:val="000000"/>
          <w:kern w:val="0"/>
          <w:sz w:val="24"/>
          <w:szCs w:val="24"/>
        </w:rPr>
        <w:t>1.3项目明细：（详见附件一开标一览表）</w:t>
      </w:r>
    </w:p>
    <w:p>
      <w:pPr>
        <w:widowControl/>
        <w:shd w:val="clear" w:color="auto" w:fill="FFFFFF"/>
        <w:spacing w:before="156" w:line="228" w:lineRule="atLeast"/>
        <w:ind w:firstLine="118"/>
        <w:rPr>
          <w:rFonts w:ascii="宋体" w:hAnsi="宋体" w:eastAsia="宋体" w:cs="宋体"/>
          <w:b/>
          <w:color w:val="000000"/>
          <w:kern w:val="0"/>
          <w:sz w:val="24"/>
          <w:szCs w:val="24"/>
        </w:rPr>
      </w:pPr>
      <w:r>
        <w:rPr>
          <w:rFonts w:hint="eastAsia" w:ascii="宋体" w:hAnsi="宋体" w:eastAsia="宋体" w:cs="宋体"/>
          <w:b/>
          <w:color w:val="000000"/>
          <w:kern w:val="0"/>
          <w:sz w:val="24"/>
          <w:szCs w:val="24"/>
        </w:rPr>
        <w:t>2、投标人资质要求：</w:t>
      </w:r>
    </w:p>
    <w:p>
      <w:pPr>
        <w:widowControl/>
        <w:shd w:val="clear" w:color="auto" w:fill="FFFFFF"/>
        <w:spacing w:before="156" w:line="228" w:lineRule="atLeast"/>
        <w:ind w:left="210" w:leftChars="100" w:firstLine="120" w:firstLineChars="50"/>
        <w:rPr>
          <w:rFonts w:ascii="宋体" w:hAnsi="宋体" w:eastAsia="宋体" w:cs="宋体"/>
          <w:color w:val="000000"/>
          <w:kern w:val="0"/>
          <w:sz w:val="24"/>
          <w:szCs w:val="24"/>
        </w:rPr>
      </w:pPr>
      <w:r>
        <w:rPr>
          <w:rFonts w:hint="eastAsia" w:ascii="宋体" w:hAnsi="宋体" w:eastAsia="宋体" w:cs="宋体"/>
          <w:color w:val="000000"/>
          <w:kern w:val="0"/>
          <w:sz w:val="24"/>
          <w:szCs w:val="24"/>
        </w:rPr>
        <w:t>2.1符合国家和地方的相关要求和规定</w:t>
      </w:r>
    </w:p>
    <w:p>
      <w:pPr>
        <w:adjustRightInd w:val="0"/>
        <w:snapToGrid w:val="0"/>
        <w:spacing w:beforeLines="50" w:line="288" w:lineRule="auto"/>
        <w:ind w:firstLine="360" w:firstLineChars="150"/>
        <w:rPr>
          <w:rFonts w:ascii="宋体" w:hAnsi="宋体" w:cs="Arial"/>
          <w:sz w:val="24"/>
          <w:szCs w:val="24"/>
        </w:rPr>
      </w:pPr>
      <w:r>
        <w:rPr>
          <w:rFonts w:hint="eastAsia" w:ascii="宋体" w:hAnsi="宋体" w:cs="Arial"/>
          <w:sz w:val="24"/>
          <w:szCs w:val="24"/>
        </w:rPr>
        <w:t>2.2投标人须具备专业资质，要求证照齐全，具备制作或者出售</w:t>
      </w:r>
      <w:r>
        <w:rPr>
          <w:rFonts w:hint="eastAsia" w:ascii="宋体" w:hAnsi="宋体" w:cs="Arial"/>
          <w:sz w:val="24"/>
          <w:szCs w:val="24"/>
          <w:lang w:eastAsia="zh-CN"/>
        </w:rPr>
        <w:t>标</w:t>
      </w:r>
      <w:r>
        <w:rPr>
          <w:rFonts w:hint="eastAsia" w:ascii="宋体" w:hAnsi="宋体" w:cs="Arial"/>
          <w:sz w:val="24"/>
          <w:szCs w:val="24"/>
        </w:rPr>
        <w:t>的物的资质。</w:t>
      </w:r>
    </w:p>
    <w:p>
      <w:pPr>
        <w:widowControl/>
        <w:shd w:val="clear" w:color="auto" w:fill="FFFFFF"/>
        <w:spacing w:before="156" w:line="228" w:lineRule="atLeast"/>
        <w:ind w:firstLine="118"/>
        <w:rPr>
          <w:rFonts w:ascii="Calibri" w:hAnsi="Calibri" w:eastAsia="宋体" w:cs="宋体"/>
          <w:color w:val="000000"/>
          <w:kern w:val="0"/>
          <w:szCs w:val="21"/>
        </w:rPr>
      </w:pPr>
      <w:r>
        <w:rPr>
          <w:rFonts w:hint="eastAsia" w:ascii="宋体" w:hAnsi="宋体" w:eastAsia="宋体" w:cs="宋体"/>
          <w:b/>
          <w:bCs/>
          <w:color w:val="000000"/>
          <w:kern w:val="0"/>
          <w:sz w:val="24"/>
          <w:szCs w:val="24"/>
        </w:rPr>
        <w:t>3、发标与投标信息：</w:t>
      </w:r>
    </w:p>
    <w:p>
      <w:pPr>
        <w:adjustRightInd w:val="0"/>
        <w:snapToGrid w:val="0"/>
        <w:spacing w:beforeLines="50" w:line="288" w:lineRule="auto"/>
        <w:ind w:left="210" w:leftChars="100"/>
        <w:rPr>
          <w:rFonts w:ascii="宋体" w:cs="Arial"/>
          <w:sz w:val="24"/>
          <w:szCs w:val="24"/>
          <w:highlight w:val="none"/>
        </w:rPr>
      </w:pPr>
      <w:r>
        <w:rPr>
          <w:rFonts w:hint="eastAsia" w:ascii="宋体" w:hAnsi="宋体" w:cs="Arial"/>
          <w:sz w:val="24"/>
          <w:szCs w:val="24"/>
        </w:rPr>
        <w:t>3</w:t>
      </w:r>
      <w:r>
        <w:rPr>
          <w:rFonts w:ascii="宋体" w:hAnsi="宋体" w:cs="Arial"/>
          <w:sz w:val="24"/>
          <w:szCs w:val="24"/>
        </w:rPr>
        <w:t xml:space="preserve">.1 </w:t>
      </w:r>
      <w:r>
        <w:rPr>
          <w:rFonts w:hint="eastAsia" w:ascii="宋体" w:hAnsi="宋体" w:cs="Arial"/>
          <w:sz w:val="24"/>
          <w:szCs w:val="24"/>
        </w:rPr>
        <w:t>发标时间：</w:t>
      </w:r>
      <w:r>
        <w:rPr>
          <w:rFonts w:ascii="宋体" w:hAnsi="宋体" w:cs="Arial"/>
          <w:sz w:val="24"/>
          <w:szCs w:val="24"/>
          <w:highlight w:val="none"/>
        </w:rPr>
        <w:t>20</w:t>
      </w:r>
      <w:r>
        <w:rPr>
          <w:rFonts w:hint="eastAsia" w:ascii="宋体" w:hAnsi="宋体" w:cs="Arial"/>
          <w:sz w:val="24"/>
          <w:szCs w:val="24"/>
          <w:highlight w:val="none"/>
        </w:rPr>
        <w:t>2</w:t>
      </w:r>
      <w:r>
        <w:rPr>
          <w:rFonts w:hint="eastAsia" w:ascii="宋体" w:hAnsi="宋体" w:cs="Arial"/>
          <w:sz w:val="24"/>
          <w:szCs w:val="24"/>
          <w:highlight w:val="none"/>
          <w:lang w:val="en-US" w:eastAsia="zh-CN"/>
        </w:rPr>
        <w:t>4</w:t>
      </w:r>
      <w:r>
        <w:rPr>
          <w:rFonts w:hint="eastAsia" w:ascii="宋体" w:hAnsi="宋体" w:cs="Arial"/>
          <w:sz w:val="24"/>
          <w:szCs w:val="24"/>
          <w:highlight w:val="none"/>
        </w:rPr>
        <w:t>年</w:t>
      </w:r>
      <w:r>
        <w:rPr>
          <w:rFonts w:hint="eastAsia" w:ascii="宋体" w:hAnsi="宋体" w:cs="Arial"/>
          <w:sz w:val="24"/>
          <w:szCs w:val="24"/>
          <w:highlight w:val="none"/>
          <w:lang w:val="en-US" w:eastAsia="zh-CN"/>
        </w:rPr>
        <w:t>5</w:t>
      </w:r>
      <w:r>
        <w:rPr>
          <w:rFonts w:hint="eastAsia" w:ascii="宋体" w:hAnsi="宋体" w:cs="Arial"/>
          <w:sz w:val="24"/>
          <w:szCs w:val="24"/>
          <w:highlight w:val="none"/>
        </w:rPr>
        <w:t>月</w:t>
      </w:r>
      <w:r>
        <w:rPr>
          <w:rFonts w:hint="eastAsia" w:ascii="宋体" w:hAnsi="宋体" w:cs="Arial"/>
          <w:sz w:val="24"/>
          <w:szCs w:val="24"/>
          <w:highlight w:val="none"/>
          <w:lang w:val="en-US" w:eastAsia="zh-CN"/>
        </w:rPr>
        <w:t>22</w:t>
      </w:r>
      <w:r>
        <w:rPr>
          <w:rFonts w:hint="eastAsia" w:ascii="宋体" w:hAnsi="宋体" w:cs="Arial"/>
          <w:sz w:val="24"/>
          <w:szCs w:val="24"/>
          <w:highlight w:val="none"/>
        </w:rPr>
        <w:t>日（</w:t>
      </w:r>
      <w:r>
        <w:rPr>
          <w:rFonts w:hint="eastAsia" w:ascii="宋体" w:hAnsi="宋体" w:cs="Arial"/>
          <w:sz w:val="24"/>
          <w:szCs w:val="24"/>
          <w:highlight w:val="none"/>
          <w:lang w:eastAsia="zh-CN"/>
        </w:rPr>
        <w:t>周三</w:t>
      </w:r>
      <w:r>
        <w:rPr>
          <w:rFonts w:hint="eastAsia" w:ascii="宋体" w:hAnsi="宋体" w:cs="Arial"/>
          <w:sz w:val="24"/>
          <w:szCs w:val="24"/>
          <w:highlight w:val="none"/>
        </w:rPr>
        <w:t>）。</w:t>
      </w:r>
    </w:p>
    <w:p>
      <w:pPr>
        <w:adjustRightInd w:val="0"/>
        <w:snapToGrid w:val="0"/>
        <w:spacing w:beforeLines="50" w:line="288" w:lineRule="auto"/>
        <w:ind w:left="210" w:leftChars="100"/>
        <w:rPr>
          <w:rFonts w:ascii="宋体" w:cs="Arial"/>
          <w:sz w:val="24"/>
          <w:szCs w:val="24"/>
        </w:rPr>
      </w:pPr>
      <w:r>
        <w:rPr>
          <w:rFonts w:hint="eastAsia" w:ascii="宋体" w:hAnsi="宋体" w:cs="Arial"/>
          <w:sz w:val="24"/>
          <w:szCs w:val="24"/>
        </w:rPr>
        <w:t>3</w:t>
      </w:r>
      <w:r>
        <w:rPr>
          <w:rFonts w:ascii="宋体" w:hAnsi="宋体" w:cs="Arial"/>
          <w:sz w:val="24"/>
          <w:szCs w:val="24"/>
        </w:rPr>
        <w:t xml:space="preserve">.2 </w:t>
      </w:r>
      <w:r>
        <w:rPr>
          <w:rFonts w:hint="eastAsia" w:ascii="宋体" w:hAnsi="宋体" w:cs="Arial"/>
          <w:sz w:val="24"/>
          <w:szCs w:val="24"/>
        </w:rPr>
        <w:t>招标人：鑫广绿环再生资源股份有限公司。</w:t>
      </w:r>
    </w:p>
    <w:p>
      <w:pPr>
        <w:adjustRightInd w:val="0"/>
        <w:snapToGrid w:val="0"/>
        <w:spacing w:beforeLines="50" w:line="288" w:lineRule="auto"/>
        <w:ind w:left="210" w:leftChars="100"/>
        <w:rPr>
          <w:rFonts w:ascii="宋体" w:cs="Arial"/>
          <w:color w:val="FF0000"/>
          <w:sz w:val="24"/>
          <w:szCs w:val="24"/>
        </w:rPr>
      </w:pPr>
      <w:r>
        <w:rPr>
          <w:rFonts w:hint="eastAsia" w:ascii="宋体" w:hAnsi="宋体" w:cs="Arial"/>
          <w:sz w:val="24"/>
          <w:szCs w:val="24"/>
        </w:rPr>
        <w:t>3</w:t>
      </w:r>
      <w:r>
        <w:rPr>
          <w:rFonts w:ascii="宋体" w:hAnsi="宋体" w:cs="Arial"/>
          <w:sz w:val="24"/>
          <w:szCs w:val="24"/>
        </w:rPr>
        <w:t xml:space="preserve">.3 </w:t>
      </w:r>
      <w:r>
        <w:rPr>
          <w:rFonts w:hint="eastAsia" w:ascii="宋体" w:hAnsi="宋体" w:cs="Arial"/>
          <w:sz w:val="24"/>
          <w:szCs w:val="24"/>
        </w:rPr>
        <w:t>返标截止时间：</w:t>
      </w:r>
      <w:r>
        <w:rPr>
          <w:rFonts w:ascii="宋体" w:hAnsi="宋体" w:cs="Arial"/>
          <w:color w:val="FF0000"/>
          <w:sz w:val="24"/>
          <w:szCs w:val="24"/>
        </w:rPr>
        <w:t>20</w:t>
      </w:r>
      <w:r>
        <w:rPr>
          <w:rFonts w:hint="eastAsia" w:ascii="宋体" w:hAnsi="宋体" w:cs="Arial"/>
          <w:color w:val="FF0000"/>
          <w:sz w:val="24"/>
          <w:szCs w:val="24"/>
        </w:rPr>
        <w:t>2</w:t>
      </w:r>
      <w:r>
        <w:rPr>
          <w:rFonts w:hint="eastAsia" w:ascii="宋体" w:hAnsi="宋体" w:cs="Arial"/>
          <w:color w:val="FF0000"/>
          <w:sz w:val="24"/>
          <w:szCs w:val="24"/>
          <w:lang w:val="en-US" w:eastAsia="zh-CN"/>
        </w:rPr>
        <w:t>4</w:t>
      </w:r>
      <w:r>
        <w:rPr>
          <w:rFonts w:hint="eastAsia" w:ascii="宋体" w:hAnsi="宋体" w:cs="Arial"/>
          <w:color w:val="FF0000"/>
          <w:sz w:val="24"/>
          <w:szCs w:val="24"/>
        </w:rPr>
        <w:t>年</w:t>
      </w:r>
      <w:r>
        <w:rPr>
          <w:rFonts w:hint="eastAsia" w:ascii="宋体" w:hAnsi="宋体" w:cs="Arial"/>
          <w:color w:val="FF0000"/>
          <w:sz w:val="24"/>
          <w:szCs w:val="24"/>
          <w:lang w:val="en-US" w:eastAsia="zh-CN"/>
        </w:rPr>
        <w:t>5</w:t>
      </w:r>
      <w:r>
        <w:rPr>
          <w:rFonts w:hint="eastAsia" w:ascii="宋体" w:hAnsi="宋体" w:cs="Arial"/>
          <w:color w:val="FF0000"/>
          <w:sz w:val="24"/>
          <w:szCs w:val="24"/>
        </w:rPr>
        <w:t>月</w:t>
      </w:r>
      <w:r>
        <w:rPr>
          <w:rFonts w:hint="eastAsia" w:ascii="宋体" w:hAnsi="宋体" w:cs="Arial"/>
          <w:color w:val="FF0000"/>
          <w:sz w:val="24"/>
          <w:szCs w:val="24"/>
          <w:lang w:val="en-US" w:eastAsia="zh-CN"/>
        </w:rPr>
        <w:t xml:space="preserve"> 28</w:t>
      </w:r>
      <w:r>
        <w:rPr>
          <w:rFonts w:hint="eastAsia" w:ascii="宋体" w:hAnsi="宋体" w:cs="Arial"/>
          <w:color w:val="FF0000"/>
          <w:sz w:val="24"/>
          <w:szCs w:val="24"/>
        </w:rPr>
        <w:t>日12：</w:t>
      </w:r>
      <w:r>
        <w:rPr>
          <w:rFonts w:hint="eastAsia" w:ascii="宋体" w:cs="Arial"/>
          <w:color w:val="FF0000"/>
          <w:sz w:val="24"/>
          <w:szCs w:val="24"/>
        </w:rPr>
        <w:t>0</w:t>
      </w:r>
      <w:r>
        <w:rPr>
          <w:rFonts w:ascii="宋体" w:cs="Arial"/>
          <w:color w:val="FF0000"/>
          <w:sz w:val="24"/>
          <w:szCs w:val="24"/>
        </w:rPr>
        <w:t>0</w:t>
      </w:r>
      <w:r>
        <w:rPr>
          <w:rFonts w:hint="eastAsia" w:ascii="宋体" w:hAnsi="宋体" w:cs="Arial"/>
          <w:sz w:val="24"/>
          <w:szCs w:val="24"/>
        </w:rPr>
        <w:t>。</w:t>
      </w:r>
    </w:p>
    <w:p>
      <w:pPr>
        <w:adjustRightInd w:val="0"/>
        <w:snapToGrid w:val="0"/>
        <w:spacing w:beforeLines="50" w:line="288" w:lineRule="auto"/>
        <w:ind w:left="210" w:leftChars="100"/>
        <w:rPr>
          <w:rFonts w:ascii="宋体" w:cs="Arial"/>
          <w:sz w:val="24"/>
          <w:szCs w:val="24"/>
        </w:rPr>
      </w:pPr>
      <w:r>
        <w:rPr>
          <w:rFonts w:hint="eastAsia" w:ascii="宋体" w:hAnsi="宋体" w:cs="Arial"/>
          <w:color w:val="000000"/>
          <w:sz w:val="24"/>
          <w:szCs w:val="24"/>
        </w:rPr>
        <w:t>3</w:t>
      </w:r>
      <w:r>
        <w:rPr>
          <w:rFonts w:ascii="宋体" w:hAnsi="宋体" w:cs="Arial"/>
          <w:color w:val="000000"/>
          <w:sz w:val="24"/>
          <w:szCs w:val="24"/>
        </w:rPr>
        <w:t xml:space="preserve">.4 </w:t>
      </w:r>
      <w:r>
        <w:rPr>
          <w:rFonts w:hint="eastAsia" w:ascii="宋体" w:hAnsi="宋体" w:cs="Arial"/>
          <w:color w:val="000000"/>
          <w:sz w:val="24"/>
          <w:szCs w:val="24"/>
        </w:rPr>
        <w:t>返标地点：</w:t>
      </w:r>
      <w:r>
        <w:rPr>
          <w:rFonts w:hint="eastAsia" w:ascii="宋体" w:hAnsi="宋体" w:cs="Arial"/>
          <w:color w:val="FF0000"/>
          <w:sz w:val="24"/>
          <w:szCs w:val="24"/>
        </w:rPr>
        <w:t>烟台市</w:t>
      </w:r>
      <w:r>
        <w:rPr>
          <w:rFonts w:ascii="宋体" w:hAnsi="宋体" w:cs="Arial"/>
          <w:color w:val="FF0000"/>
          <w:sz w:val="24"/>
          <w:szCs w:val="24"/>
        </w:rPr>
        <w:t xml:space="preserve"> </w:t>
      </w:r>
      <w:r>
        <w:rPr>
          <w:rFonts w:hint="eastAsia" w:ascii="宋体" w:hAnsi="宋体" w:cs="Arial"/>
          <w:color w:val="FF0000"/>
          <w:sz w:val="24"/>
          <w:szCs w:val="24"/>
        </w:rPr>
        <w:t>开发区</w:t>
      </w:r>
      <w:r>
        <w:rPr>
          <w:rFonts w:ascii="宋体" w:hAnsi="宋体" w:cs="Arial"/>
          <w:color w:val="FF0000"/>
          <w:sz w:val="24"/>
          <w:szCs w:val="24"/>
        </w:rPr>
        <w:t xml:space="preserve"> </w:t>
      </w:r>
      <w:r>
        <w:rPr>
          <w:rFonts w:hint="eastAsia" w:ascii="宋体" w:hAnsi="宋体" w:cs="Arial"/>
          <w:color w:val="FF0000"/>
          <w:sz w:val="24"/>
          <w:szCs w:val="24"/>
        </w:rPr>
        <w:t>开封路</w:t>
      </w:r>
      <w:r>
        <w:rPr>
          <w:rFonts w:ascii="宋体" w:hAnsi="宋体" w:cs="Arial"/>
          <w:color w:val="FF0000"/>
          <w:sz w:val="24"/>
          <w:szCs w:val="24"/>
        </w:rPr>
        <w:t>8</w:t>
      </w:r>
      <w:r>
        <w:rPr>
          <w:rFonts w:hint="eastAsia" w:ascii="宋体" w:hAnsi="宋体" w:cs="Arial"/>
          <w:color w:val="FF0000"/>
          <w:sz w:val="24"/>
          <w:szCs w:val="24"/>
        </w:rPr>
        <w:t>号，鑫广绿环再生资源股份有限公司 审计部 李佳欣收（0535-6977130）邮箱：baojia@lvhuanchina.com</w:t>
      </w:r>
    </w:p>
    <w:p>
      <w:pPr>
        <w:adjustRightInd w:val="0"/>
        <w:snapToGrid w:val="0"/>
        <w:spacing w:beforeLines="50" w:line="288" w:lineRule="auto"/>
        <w:ind w:left="210" w:leftChars="100"/>
        <w:rPr>
          <w:rFonts w:ascii="宋体" w:hAnsi="宋体" w:cs="Arial"/>
          <w:color w:val="00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ascii="宋体" w:hAnsi="宋体" w:cs="Arial"/>
          <w:sz w:val="24"/>
          <w:szCs w:val="24"/>
        </w:rPr>
        <w:t xml:space="preserve">5 </w:t>
      </w:r>
      <w:r>
        <w:rPr>
          <w:rFonts w:hint="eastAsia" w:ascii="宋体" w:hAnsi="宋体" w:cs="Arial"/>
          <w:sz w:val="24"/>
          <w:szCs w:val="24"/>
        </w:rPr>
        <w:t>招标</w:t>
      </w:r>
      <w:r>
        <w:rPr>
          <w:rFonts w:hint="eastAsia" w:ascii="宋体" w:hAnsi="宋体" w:cs="Arial"/>
          <w:color w:val="000000"/>
          <w:sz w:val="24"/>
          <w:szCs w:val="24"/>
        </w:rPr>
        <w:t>联系人：</w:t>
      </w:r>
      <w:r>
        <w:rPr>
          <w:rFonts w:ascii="宋体" w:hAnsi="宋体" w:cs="Arial"/>
          <w:color w:val="000000"/>
          <w:sz w:val="24"/>
          <w:szCs w:val="24"/>
        </w:rPr>
        <w:t xml:space="preserve"> </w:t>
      </w:r>
      <w:r>
        <w:rPr>
          <w:rFonts w:hint="eastAsia" w:ascii="宋体" w:hAnsi="宋体" w:cs="Arial"/>
          <w:color w:val="000000"/>
          <w:sz w:val="24"/>
          <w:szCs w:val="24"/>
          <w:lang w:eastAsia="zh-CN"/>
        </w:rPr>
        <w:t>刘希娟</w:t>
      </w:r>
      <w:r>
        <w:rPr>
          <w:rFonts w:hint="eastAsia" w:ascii="宋体" w:hAnsi="宋体" w:cs="Arial"/>
          <w:color w:val="000000"/>
          <w:sz w:val="24"/>
          <w:szCs w:val="24"/>
        </w:rPr>
        <w:t>（手机</w:t>
      </w:r>
      <w:r>
        <w:rPr>
          <w:rFonts w:hint="eastAsia" w:ascii="宋体" w:hAnsi="宋体" w:cs="Arial"/>
          <w:color w:val="000000"/>
          <w:sz w:val="24"/>
          <w:szCs w:val="24"/>
          <w:lang w:val="en-US" w:eastAsia="zh-CN"/>
        </w:rPr>
        <w:t>15254599370</w:t>
      </w:r>
      <w:r>
        <w:rPr>
          <w:rFonts w:hint="eastAsia" w:ascii="宋体" w:hAnsi="宋体" w:cs="Arial"/>
          <w:color w:val="000000"/>
          <w:sz w:val="24"/>
          <w:szCs w:val="24"/>
        </w:rPr>
        <w:t>）。</w:t>
      </w:r>
    </w:p>
    <w:p>
      <w:pPr>
        <w:adjustRightInd w:val="0"/>
        <w:snapToGrid w:val="0"/>
        <w:spacing w:beforeLines="50" w:line="288" w:lineRule="auto"/>
        <w:ind w:left="210" w:leftChars="100"/>
        <w:rPr>
          <w:rFonts w:hint="default" w:ascii="宋体" w:cs="Arial" w:eastAsiaTheme="minorEastAsia"/>
          <w:color w:val="000000"/>
          <w:sz w:val="24"/>
          <w:szCs w:val="24"/>
          <w:lang w:val="en-US" w:eastAsia="zh-CN"/>
        </w:rPr>
      </w:pPr>
      <w:r>
        <w:rPr>
          <w:rFonts w:hint="eastAsia" w:ascii="宋体" w:hAnsi="宋体" w:cs="Arial"/>
          <w:color w:val="000000"/>
          <w:sz w:val="24"/>
          <w:szCs w:val="24"/>
        </w:rPr>
        <w:t>3.6技术答疑部门：</w:t>
      </w:r>
      <w:r>
        <w:rPr>
          <w:rFonts w:hint="eastAsia" w:ascii="宋体" w:hAnsi="宋体" w:cs="Arial"/>
          <w:color w:val="000000"/>
          <w:sz w:val="24"/>
          <w:szCs w:val="24"/>
          <w:lang w:eastAsia="zh-CN"/>
        </w:rPr>
        <w:t>刘主管（</w:t>
      </w:r>
      <w:r>
        <w:rPr>
          <w:rFonts w:hint="eastAsia" w:ascii="宋体" w:hAnsi="宋体" w:cs="Arial"/>
          <w:color w:val="000000"/>
          <w:sz w:val="24"/>
          <w:szCs w:val="24"/>
          <w:lang w:val="en-US" w:eastAsia="zh-CN"/>
        </w:rPr>
        <w:t>17664125552</w:t>
      </w:r>
      <w:r>
        <w:rPr>
          <w:rFonts w:hint="eastAsia" w:ascii="宋体" w:hAnsi="宋体" w:cs="Arial"/>
          <w:color w:val="000000"/>
          <w:sz w:val="24"/>
          <w:szCs w:val="24"/>
          <w:lang w:eastAsia="zh-CN"/>
        </w:rPr>
        <w:t>）</w:t>
      </w:r>
    </w:p>
    <w:p>
      <w:pPr>
        <w:adjustRightInd w:val="0"/>
        <w:snapToGrid w:val="0"/>
        <w:spacing w:beforeLines="50" w:line="288" w:lineRule="auto"/>
        <w:ind w:left="210" w:leftChars="100"/>
        <w:rPr>
          <w:rFonts w:hint="eastAsia" w:ascii="宋体" w:hAnsi="宋体" w:cs="Arial"/>
          <w:color w:val="FF0000"/>
          <w:sz w:val="24"/>
          <w:szCs w:val="24"/>
          <w:lang w:val="en-US" w:eastAsia="zh-CN"/>
        </w:rPr>
      </w:pPr>
      <w:r>
        <w:rPr>
          <w:rFonts w:hint="eastAsia" w:ascii="宋体" w:hAnsi="宋体" w:cs="Arial"/>
          <w:color w:val="000000"/>
          <w:sz w:val="24"/>
          <w:szCs w:val="24"/>
        </w:rPr>
        <w:t>3</w:t>
      </w:r>
      <w:r>
        <w:rPr>
          <w:rFonts w:ascii="宋体" w:hAnsi="宋体" w:cs="Arial"/>
          <w:color w:val="000000"/>
          <w:sz w:val="24"/>
          <w:szCs w:val="24"/>
        </w:rPr>
        <w:t>.</w:t>
      </w:r>
      <w:r>
        <w:rPr>
          <w:rFonts w:hint="eastAsia" w:ascii="宋体" w:hAnsi="宋体" w:cs="Arial"/>
          <w:color w:val="000000"/>
          <w:sz w:val="24"/>
          <w:szCs w:val="24"/>
        </w:rPr>
        <w:t>7</w:t>
      </w:r>
      <w:r>
        <w:rPr>
          <w:rFonts w:ascii="宋体" w:hAnsi="宋体" w:cs="Arial"/>
          <w:color w:val="000000"/>
          <w:sz w:val="24"/>
          <w:szCs w:val="24"/>
        </w:rPr>
        <w:t xml:space="preserve"> </w:t>
      </w:r>
      <w:r>
        <w:rPr>
          <w:rFonts w:hint="eastAsia" w:ascii="宋体" w:hAnsi="宋体" w:cs="Arial"/>
          <w:sz w:val="24"/>
          <w:szCs w:val="24"/>
        </w:rPr>
        <w:t>开标时间：</w:t>
      </w:r>
      <w:r>
        <w:rPr>
          <w:rFonts w:ascii="宋体" w:hAnsi="宋体" w:cs="Arial"/>
          <w:color w:val="FF0000"/>
          <w:sz w:val="24"/>
          <w:szCs w:val="24"/>
        </w:rPr>
        <w:t>20</w:t>
      </w:r>
      <w:r>
        <w:rPr>
          <w:rFonts w:hint="eastAsia" w:ascii="宋体" w:hAnsi="宋体" w:cs="Arial"/>
          <w:color w:val="FF0000"/>
          <w:sz w:val="24"/>
          <w:szCs w:val="24"/>
        </w:rPr>
        <w:t>2</w:t>
      </w:r>
      <w:r>
        <w:rPr>
          <w:rFonts w:hint="eastAsia" w:ascii="宋体" w:hAnsi="宋体" w:cs="Arial"/>
          <w:color w:val="FF0000"/>
          <w:sz w:val="24"/>
          <w:szCs w:val="24"/>
          <w:lang w:val="en-US" w:eastAsia="zh-CN"/>
        </w:rPr>
        <w:t>4</w:t>
      </w:r>
      <w:r>
        <w:rPr>
          <w:rFonts w:hint="eastAsia" w:ascii="宋体" w:hAnsi="宋体" w:cs="Arial"/>
          <w:color w:val="FF0000"/>
          <w:sz w:val="24"/>
          <w:szCs w:val="24"/>
        </w:rPr>
        <w:t>年</w:t>
      </w:r>
      <w:r>
        <w:rPr>
          <w:rFonts w:hint="eastAsia" w:ascii="宋体" w:hAnsi="宋体" w:cs="Arial"/>
          <w:color w:val="FF0000"/>
          <w:sz w:val="24"/>
          <w:szCs w:val="24"/>
          <w:lang w:val="en-US" w:eastAsia="zh-CN"/>
        </w:rPr>
        <w:t>5</w:t>
      </w:r>
      <w:r>
        <w:rPr>
          <w:rFonts w:hint="eastAsia" w:ascii="宋体" w:hAnsi="宋体" w:cs="Arial"/>
          <w:color w:val="FF0000"/>
          <w:sz w:val="24"/>
          <w:szCs w:val="24"/>
        </w:rPr>
        <w:t>月</w:t>
      </w:r>
      <w:r>
        <w:rPr>
          <w:rFonts w:hint="eastAsia" w:ascii="宋体" w:hAnsi="宋体" w:cs="Arial"/>
          <w:color w:val="FF0000"/>
          <w:sz w:val="24"/>
          <w:szCs w:val="24"/>
          <w:lang w:val="en-US" w:eastAsia="zh-CN"/>
        </w:rPr>
        <w:t xml:space="preserve">28 </w:t>
      </w:r>
      <w:r>
        <w:rPr>
          <w:rFonts w:hint="eastAsia" w:ascii="宋体" w:hAnsi="宋体" w:cs="Arial"/>
          <w:color w:val="FF0000"/>
          <w:sz w:val="24"/>
          <w:szCs w:val="24"/>
        </w:rPr>
        <w:t>日1</w:t>
      </w:r>
      <w:r>
        <w:rPr>
          <w:rFonts w:hint="eastAsia" w:ascii="宋体" w:hAnsi="宋体" w:cs="Arial"/>
          <w:color w:val="FF0000"/>
          <w:sz w:val="24"/>
          <w:szCs w:val="24"/>
          <w:lang w:val="en-US" w:eastAsia="zh-CN"/>
        </w:rPr>
        <w:t>4</w:t>
      </w:r>
      <w:r>
        <w:rPr>
          <w:rFonts w:hint="eastAsia" w:ascii="宋体" w:hAnsi="宋体" w:cs="Arial"/>
          <w:color w:val="FF0000"/>
          <w:sz w:val="24"/>
          <w:szCs w:val="24"/>
        </w:rPr>
        <w:t>：</w:t>
      </w:r>
      <w:r>
        <w:rPr>
          <w:rFonts w:hint="eastAsia" w:ascii="宋体" w:hAnsi="宋体" w:cs="Arial"/>
          <w:color w:val="FF0000"/>
          <w:sz w:val="24"/>
          <w:szCs w:val="24"/>
          <w:lang w:val="en-US" w:eastAsia="zh-CN"/>
        </w:rPr>
        <w:t>00</w:t>
      </w:r>
    </w:p>
    <w:p>
      <w:pPr>
        <w:adjustRightInd w:val="0"/>
        <w:snapToGrid w:val="0"/>
        <w:spacing w:beforeLines="50" w:line="288" w:lineRule="auto"/>
        <w:ind w:left="210" w:leftChars="100"/>
        <w:rPr>
          <w:rFonts w:ascii="宋体" w:cs="Arial"/>
          <w:color w:val="00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hint="eastAsia" w:ascii="宋体" w:hAnsi="宋体" w:cs="Arial"/>
          <w:color w:val="000000"/>
          <w:sz w:val="24"/>
          <w:szCs w:val="24"/>
        </w:rPr>
        <w:t>8</w:t>
      </w:r>
      <w:r>
        <w:rPr>
          <w:rFonts w:ascii="宋体" w:hAnsi="宋体" w:cs="Arial"/>
          <w:color w:val="000000"/>
          <w:sz w:val="24"/>
          <w:szCs w:val="24"/>
        </w:rPr>
        <w:t xml:space="preserve"> </w:t>
      </w:r>
      <w:r>
        <w:rPr>
          <w:rFonts w:hint="eastAsia" w:ascii="宋体" w:hAnsi="宋体" w:cs="Arial"/>
          <w:color w:val="000000"/>
          <w:sz w:val="24"/>
          <w:szCs w:val="24"/>
        </w:rPr>
        <w:t>开标地点：</w:t>
      </w:r>
      <w:r>
        <w:rPr>
          <w:rFonts w:hint="eastAsia" w:ascii="宋体" w:hAnsi="宋体" w:cs="Arial"/>
          <w:sz w:val="24"/>
          <w:szCs w:val="24"/>
        </w:rPr>
        <w:t>烟台市开发区开封路</w:t>
      </w:r>
      <w:r>
        <w:rPr>
          <w:rFonts w:ascii="宋体" w:hAnsi="宋体" w:cs="Arial"/>
          <w:sz w:val="24"/>
          <w:szCs w:val="24"/>
        </w:rPr>
        <w:t>8</w:t>
      </w:r>
      <w:r>
        <w:rPr>
          <w:rFonts w:hint="eastAsia" w:ascii="宋体" w:hAnsi="宋体" w:cs="Arial"/>
          <w:sz w:val="24"/>
          <w:szCs w:val="24"/>
        </w:rPr>
        <w:t>号鑫广绿环再生资源股份有限公司</w:t>
      </w:r>
      <w:r>
        <w:rPr>
          <w:rFonts w:ascii="宋体" w:hAnsi="宋体" w:cs="Arial"/>
          <w:sz w:val="24"/>
          <w:szCs w:val="24"/>
        </w:rPr>
        <w:t xml:space="preserve"> </w:t>
      </w:r>
      <w:r>
        <w:rPr>
          <w:rFonts w:hint="eastAsia" w:ascii="宋体" w:hAnsi="宋体" w:cs="Arial"/>
          <w:sz w:val="24"/>
          <w:szCs w:val="24"/>
        </w:rPr>
        <w:t>一楼大会议室</w:t>
      </w:r>
      <w:r>
        <w:rPr>
          <w:rFonts w:hint="eastAsia" w:ascii="宋体" w:hAnsi="宋体" w:cs="Arial"/>
          <w:color w:val="000000"/>
          <w:sz w:val="24"/>
          <w:szCs w:val="24"/>
        </w:rPr>
        <w:t>。</w:t>
      </w:r>
    </w:p>
    <w:p>
      <w:pPr>
        <w:widowControl/>
        <w:shd w:val="clear" w:color="auto" w:fill="FFFFFF"/>
        <w:spacing w:before="156" w:line="228" w:lineRule="atLeast"/>
        <w:jc w:val="left"/>
        <w:rPr>
          <w:rFonts w:ascii="Calibri" w:hAnsi="Calibri" w:eastAsia="宋体" w:cs="宋体"/>
          <w:color w:val="000000"/>
          <w:kern w:val="0"/>
          <w:szCs w:val="21"/>
        </w:rPr>
      </w:pPr>
      <w:r>
        <w:rPr>
          <w:rFonts w:hint="eastAsia" w:ascii="宋体" w:hAnsi="宋体" w:eastAsia="宋体" w:cs="宋体"/>
          <w:b/>
          <w:bCs/>
          <w:color w:val="000000"/>
          <w:kern w:val="0"/>
          <w:sz w:val="32"/>
          <w:szCs w:val="32"/>
        </w:rPr>
        <w:t>二、投标须知</w:t>
      </w:r>
    </w:p>
    <w:p>
      <w:pPr>
        <w:adjustRightInd w:val="0"/>
        <w:snapToGrid w:val="0"/>
        <w:spacing w:beforeLines="50"/>
        <w:ind w:left="240" w:hanging="241" w:hangingChars="100"/>
        <w:rPr>
          <w:rFonts w:ascii="宋体" w:hAnsi="宋体" w:cs="Arial"/>
          <w:sz w:val="24"/>
          <w:szCs w:val="24"/>
        </w:rPr>
      </w:pPr>
      <w:r>
        <w:rPr>
          <w:rFonts w:hint="eastAsia" w:ascii="宋体" w:hAnsi="宋体" w:eastAsia="宋体" w:cs="宋体"/>
          <w:b/>
          <w:bCs/>
          <w:color w:val="000000"/>
          <w:kern w:val="0"/>
          <w:sz w:val="24"/>
          <w:szCs w:val="24"/>
        </w:rPr>
        <w:t>1、适用范围：</w:t>
      </w:r>
      <w:r>
        <w:rPr>
          <w:rFonts w:hint="eastAsia" w:ascii="宋体" w:hAnsi="宋体" w:cs="Arial"/>
          <w:sz w:val="24"/>
          <w:szCs w:val="24"/>
        </w:rPr>
        <w:t>：</w:t>
      </w:r>
      <w:r>
        <w:rPr>
          <w:rFonts w:hint="eastAsia" w:ascii="宋体" w:hAnsi="宋体" w:cs="Arial"/>
          <w:sz w:val="24"/>
          <w:szCs w:val="24"/>
          <w:lang w:eastAsia="zh-CN"/>
        </w:rPr>
        <w:t>三万吨热电偶</w:t>
      </w:r>
      <w:r>
        <w:rPr>
          <w:rFonts w:hint="eastAsia" w:ascii="宋体" w:hAnsi="宋体" w:cs="Arial"/>
          <w:sz w:val="24"/>
          <w:szCs w:val="24"/>
          <w:lang w:val="en-US" w:eastAsia="zh-CN"/>
        </w:rPr>
        <w:t>招</w:t>
      </w:r>
      <w:r>
        <w:rPr>
          <w:rFonts w:hint="eastAsia" w:ascii="宋体" w:hAnsi="宋体" w:cs="Arial"/>
          <w:sz w:val="24"/>
          <w:szCs w:val="24"/>
        </w:rPr>
        <w:t>标</w:t>
      </w:r>
    </w:p>
    <w:p>
      <w:pPr>
        <w:adjustRightInd w:val="0"/>
        <w:snapToGrid w:val="0"/>
        <w:spacing w:beforeLines="50"/>
        <w:ind w:left="241" w:hanging="241" w:hangingChars="100"/>
        <w:rPr>
          <w:rFonts w:ascii="Calibri" w:hAnsi="Calibri" w:eastAsia="宋体" w:cs="宋体"/>
          <w:color w:val="000000"/>
          <w:kern w:val="0"/>
          <w:szCs w:val="21"/>
        </w:rPr>
      </w:pPr>
      <w:r>
        <w:rPr>
          <w:rFonts w:hint="eastAsia" w:ascii="宋体" w:hAnsi="宋体" w:eastAsia="宋体" w:cs="宋体"/>
          <w:b/>
          <w:bCs/>
          <w:color w:val="000000"/>
          <w:kern w:val="0"/>
          <w:sz w:val="24"/>
          <w:szCs w:val="24"/>
        </w:rPr>
        <w:t>2、名称定义：</w:t>
      </w:r>
    </w:p>
    <w:p>
      <w:pPr>
        <w:widowControl/>
        <w:shd w:val="clear" w:color="auto" w:fill="FFFFFF"/>
        <w:spacing w:before="156" w:line="228" w:lineRule="atLeast"/>
        <w:ind w:left="210"/>
        <w:rPr>
          <w:rFonts w:ascii="Calibri" w:hAnsi="Calibri" w:eastAsia="宋体" w:cs="宋体"/>
          <w:color w:val="000000"/>
          <w:kern w:val="0"/>
          <w:szCs w:val="21"/>
        </w:rPr>
      </w:pPr>
      <w:r>
        <w:rPr>
          <w:rFonts w:hint="eastAsia" w:ascii="宋体" w:hAnsi="宋体" w:eastAsia="宋体" w:cs="宋体"/>
          <w:color w:val="000000"/>
          <w:kern w:val="0"/>
          <w:sz w:val="24"/>
          <w:szCs w:val="24"/>
        </w:rPr>
        <w:t>2.1招标人：指鑫广绿环再生资源股份有限公司。</w:t>
      </w:r>
    </w:p>
    <w:p>
      <w:pPr>
        <w:widowControl/>
        <w:shd w:val="clear" w:color="auto" w:fill="FFFFFF"/>
        <w:spacing w:before="156" w:line="228" w:lineRule="atLeast"/>
        <w:ind w:left="210"/>
        <w:rPr>
          <w:rFonts w:ascii="Calibri" w:hAnsi="Calibri" w:eastAsia="宋体" w:cs="宋体"/>
          <w:color w:val="000000"/>
          <w:kern w:val="0"/>
          <w:szCs w:val="21"/>
        </w:rPr>
      </w:pPr>
      <w:r>
        <w:rPr>
          <w:rFonts w:hint="eastAsia" w:ascii="宋体" w:hAnsi="宋体" w:eastAsia="宋体" w:cs="宋体"/>
          <w:color w:val="000000"/>
          <w:kern w:val="0"/>
          <w:sz w:val="24"/>
          <w:szCs w:val="24"/>
        </w:rPr>
        <w:t>2.2投标人：指提交满足所有条件，有资质参加投标的公司单位。</w:t>
      </w:r>
    </w:p>
    <w:p>
      <w:pPr>
        <w:widowControl/>
        <w:shd w:val="clear" w:color="auto" w:fill="FFFFFF"/>
        <w:spacing w:before="156" w:line="217" w:lineRule="atLeast"/>
        <w:ind w:left="210"/>
        <w:rPr>
          <w:rFonts w:ascii="Arial" w:hAnsi="Arial" w:eastAsia="宋体" w:cs="Arial"/>
          <w:color w:val="000000"/>
          <w:kern w:val="0"/>
          <w:sz w:val="20"/>
          <w:szCs w:val="20"/>
        </w:rPr>
      </w:pPr>
      <w:r>
        <w:rPr>
          <w:rFonts w:hint="eastAsia" w:ascii="宋体" w:hAnsi="宋体" w:eastAsia="宋体" w:cs="Arial"/>
          <w:color w:val="000000"/>
          <w:kern w:val="0"/>
          <w:sz w:val="24"/>
          <w:szCs w:val="24"/>
        </w:rPr>
        <w:t>2.3中标人：指获得此项目订单的公司单位。</w:t>
      </w:r>
    </w:p>
    <w:p>
      <w:pPr>
        <w:widowControl/>
        <w:shd w:val="clear" w:color="auto" w:fill="FFFFFF"/>
        <w:spacing w:before="156" w:line="228" w:lineRule="atLeast"/>
        <w:ind w:left="720" w:hanging="720"/>
        <w:rPr>
          <w:rFonts w:ascii="Calibri" w:hAnsi="Calibri" w:eastAsia="宋体" w:cs="宋体"/>
          <w:color w:val="000000"/>
          <w:kern w:val="0"/>
          <w:szCs w:val="21"/>
        </w:rPr>
      </w:pPr>
      <w:r>
        <w:rPr>
          <w:rFonts w:hint="eastAsia" w:ascii="宋体" w:hAnsi="宋体" w:eastAsia="宋体" w:cs="宋体"/>
          <w:b/>
          <w:bCs/>
          <w:color w:val="000000"/>
          <w:kern w:val="0"/>
          <w:sz w:val="24"/>
          <w:szCs w:val="24"/>
        </w:rPr>
        <w:t>3、 投标文件及组成：</w:t>
      </w:r>
    </w:p>
    <w:p>
      <w:pPr>
        <w:widowControl/>
        <w:shd w:val="clear" w:color="auto" w:fill="FFFFFF"/>
        <w:spacing w:before="156" w:line="228" w:lineRule="atLeast"/>
        <w:ind w:left="930" w:hanging="720"/>
        <w:rPr>
          <w:rFonts w:ascii="Calibri" w:hAnsi="Calibri" w:eastAsia="宋体" w:cs="宋体"/>
          <w:color w:val="000000"/>
          <w:kern w:val="0"/>
          <w:szCs w:val="21"/>
        </w:rPr>
      </w:pPr>
      <w:r>
        <w:rPr>
          <w:rFonts w:hint="eastAsia" w:ascii="宋体" w:hAnsi="宋体" w:eastAsia="宋体" w:cs="宋体"/>
          <w:color w:val="000000"/>
          <w:kern w:val="0"/>
          <w:sz w:val="24"/>
          <w:szCs w:val="24"/>
        </w:rPr>
        <w:t>3.1投标人本企业有关证明复印件，如：营业执照、资质证书、其它信誉证书等。</w:t>
      </w:r>
    </w:p>
    <w:p>
      <w:pPr>
        <w:widowControl/>
        <w:shd w:val="clear" w:color="auto" w:fill="FFFFFF"/>
        <w:spacing w:before="156" w:line="228" w:lineRule="atLeast"/>
        <w:ind w:left="930" w:hanging="720"/>
        <w:rPr>
          <w:rFonts w:ascii="宋体" w:hAnsi="宋体" w:eastAsia="宋体" w:cs="宋体"/>
          <w:color w:val="000000"/>
          <w:kern w:val="0"/>
          <w:sz w:val="24"/>
          <w:szCs w:val="24"/>
        </w:rPr>
      </w:pPr>
      <w:r>
        <w:rPr>
          <w:rFonts w:hint="eastAsia" w:ascii="宋体" w:hAnsi="宋体" w:eastAsia="宋体" w:cs="宋体"/>
          <w:color w:val="000000"/>
          <w:kern w:val="0"/>
          <w:sz w:val="24"/>
          <w:szCs w:val="24"/>
        </w:rPr>
        <w:t>3.2开标一览表（见附件一）。</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4、投标文件：</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4.1投标文件一式1份。</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4.2投标文件将严格保密，投标建议书及对标书全部条款认可的确认信应装在密封的信封内提交，此信应该打印或者钢笔书写。</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4.3信封上应该注明：项目名称、投标人公司全称、地址、联系人姓名和联系方式。招标人不接受口头，电话或者通过传真投标。</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4.4投标书及报价表须加盖单位公章和法人章，招标人将只接收此招标书中所称实体的投标资料。</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4.5投标文件的任何修改和擦除须由投标人签字并记录改动日期。</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4.6当投标人提交投标文件时，即表明:投标人已阅读并理解了招标文件，投标报价是根据标书要求制定。投标人如在招标文件中发现任何错误、内容不一致或引起歧义的地方，应立即以书面形式与招标人联系。</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4.7招标人可以更改要求或拒绝所有投标。</w:t>
      </w:r>
    </w:p>
    <w:p>
      <w:pPr>
        <w:widowControl/>
        <w:shd w:val="clear" w:color="auto" w:fill="FFFFFF"/>
        <w:spacing w:before="156" w:line="228" w:lineRule="atLeast"/>
        <w:ind w:left="149"/>
        <w:rPr>
          <w:rFonts w:ascii="Calibri" w:hAnsi="Calibri" w:eastAsia="宋体" w:cs="宋体"/>
          <w:color w:val="000000"/>
          <w:kern w:val="0"/>
          <w:szCs w:val="21"/>
        </w:rPr>
      </w:pPr>
      <w:r>
        <w:rPr>
          <w:rFonts w:hint="eastAsia" w:ascii="宋体" w:hAnsi="宋体" w:eastAsia="宋体" w:cs="宋体"/>
          <w:b/>
          <w:bCs/>
          <w:color w:val="000000"/>
          <w:kern w:val="0"/>
          <w:sz w:val="24"/>
          <w:szCs w:val="24"/>
        </w:rPr>
        <w:t>5、报价要求：</w:t>
      </w:r>
    </w:p>
    <w:p>
      <w:pPr>
        <w:widowControl/>
        <w:shd w:val="clear" w:color="auto" w:fill="FFFFFF"/>
        <w:spacing w:before="156" w:line="228" w:lineRule="atLeast"/>
        <w:ind w:left="359"/>
        <w:rPr>
          <w:rFonts w:ascii="Calibri" w:hAnsi="Calibri" w:eastAsia="宋体" w:cs="宋体"/>
          <w:color w:val="000000"/>
          <w:kern w:val="0"/>
          <w:szCs w:val="21"/>
        </w:rPr>
      </w:pPr>
      <w:r>
        <w:rPr>
          <w:rFonts w:hint="eastAsia" w:ascii="宋体" w:hAnsi="宋体" w:eastAsia="宋体" w:cs="宋体"/>
          <w:color w:val="000000"/>
          <w:kern w:val="0"/>
          <w:sz w:val="24"/>
          <w:szCs w:val="24"/>
        </w:rPr>
        <w:t>5.1投标人报价应包括本招标文件所确定的招标范围和内容，且都应满足国家及地方的法律法规、规范标准和招标人要求。</w:t>
      </w:r>
    </w:p>
    <w:p>
      <w:pPr>
        <w:widowControl/>
        <w:shd w:val="clear" w:color="auto" w:fill="FFFFFF"/>
        <w:spacing w:before="156" w:line="228" w:lineRule="atLeast"/>
        <w:ind w:left="420"/>
        <w:rPr>
          <w:rFonts w:ascii="Calibri" w:hAnsi="Calibri" w:eastAsia="宋体" w:cs="宋体"/>
          <w:color w:val="000000"/>
          <w:kern w:val="0"/>
          <w:szCs w:val="21"/>
        </w:rPr>
      </w:pPr>
      <w:r>
        <w:rPr>
          <w:rFonts w:hint="eastAsia" w:ascii="宋体" w:hAnsi="宋体" w:eastAsia="宋体" w:cs="宋体"/>
          <w:color w:val="000000"/>
          <w:kern w:val="0"/>
          <w:sz w:val="24"/>
          <w:szCs w:val="24"/>
        </w:rPr>
        <w:t>5.2投标人应根据招标人所需的规格以及执行合同条款所必须发生的费用，对项目进行报价。</w:t>
      </w:r>
    </w:p>
    <w:p>
      <w:pPr>
        <w:widowControl/>
        <w:shd w:val="clear" w:color="auto" w:fill="FFFFFF"/>
        <w:spacing w:before="156" w:line="228" w:lineRule="atLeast"/>
        <w:ind w:left="420"/>
        <w:rPr>
          <w:rFonts w:ascii="Calibri" w:hAnsi="Calibri" w:eastAsia="宋体" w:cs="宋体"/>
          <w:color w:val="000000"/>
          <w:kern w:val="0"/>
          <w:szCs w:val="21"/>
        </w:rPr>
      </w:pPr>
      <w:r>
        <w:rPr>
          <w:rFonts w:hint="eastAsia" w:ascii="宋体" w:hAnsi="宋体" w:eastAsia="宋体" w:cs="宋体"/>
          <w:color w:val="000000"/>
          <w:kern w:val="0"/>
          <w:sz w:val="24"/>
          <w:szCs w:val="24"/>
        </w:rPr>
        <w:t>5.3投标人应对报价的完整性承担全面责任，投标人须充分考虑报价中包括材料费、运杂费、装卸费、安装、调试、利润、税金（包括3%或者13%的增值税）等全部相关费用（需附计算书）。合同签订后招标人将不接受承包商以任何理由提出的费用追加或增补要求。</w:t>
      </w:r>
    </w:p>
    <w:p>
      <w:pPr>
        <w:widowControl/>
        <w:shd w:val="clear" w:color="auto" w:fill="FFFFFF"/>
        <w:spacing w:before="156" w:line="228" w:lineRule="atLeast"/>
        <w:ind w:left="359" w:firstLine="120"/>
        <w:rPr>
          <w:rFonts w:ascii="Calibri" w:hAnsi="Calibri" w:eastAsia="宋体" w:cs="宋体"/>
          <w:color w:val="000000"/>
          <w:kern w:val="0"/>
          <w:szCs w:val="21"/>
        </w:rPr>
      </w:pPr>
      <w:r>
        <w:rPr>
          <w:rFonts w:hint="eastAsia" w:ascii="宋体" w:hAnsi="宋体" w:eastAsia="宋体" w:cs="宋体"/>
          <w:color w:val="000000"/>
          <w:kern w:val="0"/>
          <w:sz w:val="24"/>
          <w:szCs w:val="24"/>
        </w:rPr>
        <w:t>5.4投标报价以人民币为单位，并且书写有文字和数字，如果二者数值上不符，以价低内容为准。</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6、时间要求</w:t>
      </w:r>
    </w:p>
    <w:p>
      <w:pPr>
        <w:widowControl/>
        <w:shd w:val="clear" w:color="auto" w:fill="FFFFFF"/>
        <w:spacing w:before="50" w:line="228" w:lineRule="atLeast"/>
        <w:ind w:firstLine="449"/>
        <w:rPr>
          <w:rFonts w:ascii="Calibri" w:hAnsi="Calibri" w:eastAsia="宋体" w:cs="宋体"/>
          <w:color w:val="000000"/>
          <w:kern w:val="0"/>
          <w:szCs w:val="21"/>
        </w:rPr>
      </w:pPr>
      <w:r>
        <w:rPr>
          <w:rFonts w:hint="eastAsia" w:ascii="宋体" w:hAnsi="宋体" w:eastAsia="宋体" w:cs="宋体"/>
          <w:b/>
          <w:bCs/>
          <w:color w:val="000000"/>
          <w:kern w:val="0"/>
          <w:sz w:val="24"/>
          <w:szCs w:val="24"/>
        </w:rPr>
        <w:t>中标人依据要求交货并完成验收，周期自合同签订后</w:t>
      </w:r>
      <w:r>
        <w:rPr>
          <w:rFonts w:hint="eastAsia" w:ascii="宋体" w:hAnsi="宋体" w:eastAsia="宋体" w:cs="宋体"/>
          <w:b/>
          <w:bCs/>
          <w:color w:val="000000"/>
          <w:kern w:val="0"/>
          <w:sz w:val="24"/>
          <w:szCs w:val="24"/>
          <w:lang w:val="en-US" w:eastAsia="zh-CN"/>
        </w:rPr>
        <w:t>20</w:t>
      </w:r>
      <w:r>
        <w:rPr>
          <w:rFonts w:hint="eastAsia" w:ascii="宋体" w:hAnsi="宋体" w:eastAsia="宋体" w:cs="宋体"/>
          <w:b/>
          <w:bCs/>
          <w:color w:val="000000"/>
          <w:kern w:val="0"/>
          <w:sz w:val="24"/>
          <w:szCs w:val="24"/>
        </w:rPr>
        <w:t>天</w:t>
      </w:r>
      <w:r>
        <w:rPr>
          <w:rFonts w:hint="eastAsia" w:ascii="宋体" w:hAnsi="宋体" w:eastAsia="宋体" w:cs="宋体"/>
          <w:b/>
          <w:bCs/>
          <w:color w:val="000000"/>
          <w:kern w:val="0"/>
          <w:sz w:val="24"/>
          <w:szCs w:val="24"/>
          <w:lang w:eastAsia="zh-CN"/>
        </w:rPr>
        <w:t>内</w:t>
      </w:r>
      <w:r>
        <w:rPr>
          <w:rFonts w:hint="eastAsia" w:ascii="宋体" w:hAnsi="宋体" w:eastAsia="宋体" w:cs="宋体"/>
          <w:b/>
          <w:bCs/>
          <w:color w:val="000000"/>
          <w:kern w:val="0"/>
          <w:sz w:val="24"/>
          <w:szCs w:val="24"/>
        </w:rPr>
        <w:t>完成。逾期造成招标人的相应损失需由中标人承担</w:t>
      </w:r>
      <w:r>
        <w:rPr>
          <w:rFonts w:hint="eastAsia" w:ascii="宋体" w:hAnsi="宋体" w:eastAsia="宋体" w:cs="宋体"/>
          <w:color w:val="000000"/>
          <w:kern w:val="0"/>
          <w:sz w:val="24"/>
          <w:szCs w:val="24"/>
        </w:rPr>
        <w:t>。</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7、验收要求</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满足现场检验及使用要求。</w:t>
      </w:r>
    </w:p>
    <w:p>
      <w:pPr>
        <w:spacing w:line="360" w:lineRule="auto"/>
        <w:rPr>
          <w:rFonts w:hint="eastAsia" w:eastAsiaTheme="minorEastAsia"/>
          <w:sz w:val="24"/>
          <w:lang w:eastAsia="zh-CN"/>
        </w:rPr>
      </w:pPr>
      <w:r>
        <w:rPr>
          <w:rFonts w:hint="eastAsia" w:ascii="宋体" w:hAnsi="宋体" w:eastAsia="宋体" w:cs="宋体"/>
          <w:b/>
          <w:bCs/>
          <w:color w:val="000000"/>
          <w:kern w:val="0"/>
          <w:sz w:val="24"/>
          <w:szCs w:val="24"/>
        </w:rPr>
        <w:t>8、付款方式</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eastAsia="zh-CN"/>
        </w:rPr>
        <w:t>首付</w:t>
      </w:r>
      <w:r>
        <w:rPr>
          <w:rFonts w:hint="eastAsia" w:ascii="宋体" w:hAnsi="宋体" w:eastAsia="宋体" w:cs="宋体"/>
          <w:color w:val="000000"/>
          <w:kern w:val="0"/>
          <w:sz w:val="24"/>
          <w:szCs w:val="24"/>
          <w:lang w:val="en-US" w:eastAsia="zh-CN"/>
        </w:rPr>
        <w:t>50%，</w:t>
      </w:r>
      <w:r>
        <w:rPr>
          <w:rFonts w:hint="eastAsia" w:eastAsia="宋体"/>
          <w:sz w:val="24"/>
          <w:lang w:eastAsia="zh-CN"/>
        </w:rPr>
        <w:t>发货前</w:t>
      </w:r>
      <w:r>
        <w:rPr>
          <w:rFonts w:hint="eastAsia" w:eastAsia="宋体"/>
          <w:sz w:val="24"/>
          <w:lang w:val="en-US" w:eastAsia="zh-CN"/>
        </w:rPr>
        <w:t>50%</w:t>
      </w:r>
      <w:r>
        <w:rPr>
          <w:rFonts w:hint="eastAsia" w:eastAsia="宋体"/>
          <w:sz w:val="24"/>
          <w:lang w:eastAsia="zh-CN"/>
        </w:rPr>
        <w:t>付款</w:t>
      </w:r>
      <w:r>
        <w:rPr>
          <w:rFonts w:hint="eastAsia"/>
          <w:sz w:val="24"/>
        </w:rPr>
        <w:t>（</w:t>
      </w:r>
      <w:r>
        <w:rPr>
          <w:rFonts w:hint="eastAsia"/>
          <w:sz w:val="24"/>
          <w:lang w:eastAsia="zh-CN"/>
        </w:rPr>
        <w:t>付款以银行承兑方式支付</w:t>
      </w:r>
      <w:r>
        <w:rPr>
          <w:rFonts w:hint="eastAsia"/>
          <w:sz w:val="24"/>
        </w:rPr>
        <w:t>）</w:t>
      </w:r>
      <w:r>
        <w:rPr>
          <w:rFonts w:hint="eastAsia"/>
          <w:sz w:val="24"/>
          <w:lang w:eastAsia="zh-CN"/>
        </w:rPr>
        <w:t>。</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9、合同签订</w:t>
      </w:r>
    </w:p>
    <w:p>
      <w:pPr>
        <w:widowControl/>
        <w:shd w:val="clear" w:color="auto" w:fill="FFFFFF"/>
        <w:spacing w:before="50" w:line="228" w:lineRule="atLeast"/>
        <w:ind w:firstLine="210"/>
        <w:rPr>
          <w:rFonts w:ascii="Calibri" w:hAnsi="Calibri" w:eastAsia="宋体" w:cs="宋体"/>
          <w:color w:val="000000"/>
          <w:kern w:val="0"/>
          <w:szCs w:val="21"/>
        </w:rPr>
      </w:pPr>
      <w:r>
        <w:rPr>
          <w:rFonts w:hint="eastAsia" w:ascii="宋体" w:hAnsi="宋体" w:eastAsia="宋体" w:cs="宋体"/>
          <w:color w:val="000000"/>
          <w:kern w:val="0"/>
          <w:sz w:val="24"/>
          <w:szCs w:val="24"/>
        </w:rPr>
        <w:t>9.1中标单位应在接到邀请人通知（电话、邮件、书面等任一形式）后的5天内与招标人签订书面合同。</w:t>
      </w:r>
    </w:p>
    <w:p>
      <w:pPr>
        <w:widowControl/>
        <w:shd w:val="clear" w:color="auto" w:fill="FFFFFF"/>
        <w:spacing w:before="50" w:line="228" w:lineRule="atLeast"/>
        <w:ind w:firstLine="210"/>
        <w:rPr>
          <w:rFonts w:ascii="Calibri" w:hAnsi="Calibri" w:eastAsia="宋体" w:cs="宋体"/>
          <w:color w:val="000000"/>
          <w:kern w:val="0"/>
          <w:szCs w:val="21"/>
        </w:rPr>
      </w:pPr>
      <w:r>
        <w:rPr>
          <w:rFonts w:hint="eastAsia" w:ascii="宋体" w:hAnsi="宋体" w:eastAsia="宋体" w:cs="宋体"/>
          <w:color w:val="000000"/>
          <w:kern w:val="0"/>
          <w:sz w:val="24"/>
          <w:szCs w:val="24"/>
        </w:rPr>
        <w:t>9.2合同的主要条款原则上包含本招标文件的条件及相关要求，但合同的非主要条款5天内达不成一致的，作废标处理。主要条款的解释按照《合同法》和招标文件内容的解释为准。</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r>
        <w:rPr>
          <w:rFonts w:hint="eastAsia" w:ascii="Calibri" w:hAnsi="Calibri" w:eastAsia="宋体" w:cs="宋体"/>
          <w:color w:val="000000"/>
          <w:kern w:val="0"/>
          <w:szCs w:val="21"/>
        </w:rPr>
        <w:t xml:space="preserve">  </w:t>
      </w:r>
      <w:r>
        <w:rPr>
          <w:rFonts w:hint="eastAsia" w:ascii="宋体" w:hAnsi="宋体" w:eastAsia="宋体" w:cs="宋体"/>
          <w:color w:val="000000"/>
          <w:kern w:val="0"/>
          <w:sz w:val="20"/>
          <w:szCs w:val="20"/>
        </w:rPr>
        <w:t>附件一：</w:t>
      </w:r>
    </w:p>
    <w:p>
      <w:pPr>
        <w:widowControl/>
        <w:shd w:val="clear" w:color="auto" w:fill="FFFFFF"/>
        <w:spacing w:after="120" w:line="362" w:lineRule="atLeast"/>
        <w:jc w:val="center"/>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开标一览表</w:t>
      </w:r>
    </w:p>
    <w:p>
      <w:pPr>
        <w:widowControl/>
        <w:shd w:val="clear" w:color="auto" w:fill="FFFFFF"/>
        <w:spacing w:after="120" w:line="362" w:lineRule="atLeas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项目名称：</w:t>
      </w:r>
      <w:r>
        <w:rPr>
          <w:rFonts w:hint="eastAsia" w:ascii="宋体" w:hAnsi="宋体" w:cs="Arial"/>
          <w:sz w:val="24"/>
          <w:szCs w:val="24"/>
          <w:lang w:eastAsia="zh-CN"/>
        </w:rPr>
        <w:t>三万吨热电偶</w:t>
      </w:r>
    </w:p>
    <w:p>
      <w:pPr>
        <w:widowControl/>
        <w:shd w:val="clear" w:color="auto" w:fill="FFFFFF"/>
        <w:spacing w:after="120" w:line="362" w:lineRule="atLeast"/>
        <w:rPr>
          <w:rFonts w:hint="eastAsia" w:ascii="宋体" w:hAnsi="宋体" w:eastAsia="宋体" w:cs="宋体"/>
          <w:b/>
          <w:bCs/>
          <w:color w:val="000000"/>
          <w:kern w:val="0"/>
          <w:sz w:val="24"/>
          <w:szCs w:val="24"/>
        </w:rPr>
      </w:pPr>
    </w:p>
    <w:tbl>
      <w:tblPr>
        <w:tblStyle w:val="5"/>
        <w:tblW w:w="11673" w:type="dxa"/>
        <w:jc w:val="center"/>
        <w:shd w:val="clear" w:color="auto" w:fill="auto"/>
        <w:tblLayout w:type="fixed"/>
        <w:tblCellMar>
          <w:top w:w="0" w:type="dxa"/>
          <w:left w:w="0" w:type="dxa"/>
          <w:bottom w:w="0" w:type="dxa"/>
          <w:right w:w="0" w:type="dxa"/>
        </w:tblCellMar>
      </w:tblPr>
      <w:tblGrid>
        <w:gridCol w:w="592"/>
        <w:gridCol w:w="590"/>
        <w:gridCol w:w="1709"/>
        <w:gridCol w:w="462"/>
        <w:gridCol w:w="674"/>
        <w:gridCol w:w="716"/>
        <w:gridCol w:w="989"/>
        <w:gridCol w:w="1048"/>
        <w:gridCol w:w="892"/>
        <w:gridCol w:w="894"/>
        <w:gridCol w:w="829"/>
        <w:gridCol w:w="2278"/>
      </w:tblGrid>
      <w:tr>
        <w:tblPrEx>
          <w:shd w:val="clear" w:color="auto" w:fill="auto"/>
          <w:tblCellMar>
            <w:top w:w="0" w:type="dxa"/>
            <w:left w:w="0" w:type="dxa"/>
            <w:bottom w:w="0" w:type="dxa"/>
            <w:right w:w="0" w:type="dxa"/>
          </w:tblCellMar>
        </w:tblPrEx>
        <w:trPr>
          <w:trHeight w:val="1835"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名称</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金额（含税含运）</w:t>
            </w: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付款方式</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（以银行承兑方式支付）</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最快</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货期</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bCs/>
                <w:i w:val="0"/>
                <w:color w:val="FF0000"/>
                <w:kern w:val="0"/>
                <w:sz w:val="24"/>
                <w:szCs w:val="24"/>
                <w:u w:val="none"/>
                <w:lang w:val="en-US" w:eastAsia="zh-CN" w:bidi="ar"/>
              </w:rPr>
              <w:t>品牌</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FF0000"/>
                <w:kern w:val="0"/>
                <w:sz w:val="24"/>
                <w:szCs w:val="24"/>
                <w:u w:val="none"/>
                <w:lang w:val="en-US" w:eastAsia="zh-CN" w:bidi="ar"/>
              </w:rPr>
            </w:pPr>
            <w:r>
              <w:rPr>
                <w:rFonts w:hint="eastAsia" w:ascii="宋体" w:hAnsi="宋体" w:eastAsia="宋体" w:cs="宋体"/>
                <w:b/>
                <w:bCs/>
                <w:i w:val="0"/>
                <w:color w:val="FF0000"/>
                <w:kern w:val="0"/>
                <w:sz w:val="24"/>
                <w:szCs w:val="24"/>
                <w:u w:val="none"/>
                <w:lang w:val="en-US" w:eastAsia="zh-CN" w:bidi="ar"/>
              </w:rPr>
              <w:t>质保期</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图片</w:t>
            </w:r>
          </w:p>
        </w:tc>
      </w:tr>
      <w:tr>
        <w:tblPrEx>
          <w:tblCellMar>
            <w:top w:w="0" w:type="dxa"/>
            <w:left w:w="0" w:type="dxa"/>
            <w:bottom w:w="0" w:type="dxa"/>
            <w:right w:w="0" w:type="dxa"/>
          </w:tblCellMar>
        </w:tblPrEx>
        <w:trPr>
          <w:trHeight w:val="5574"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微软雅黑" w:hAnsi="微软雅黑" w:eastAsia="微软雅黑" w:cs="微软雅黑"/>
                <w:i w:val="0"/>
                <w:caps w:val="0"/>
                <w:color w:val="000000"/>
                <w:spacing w:val="0"/>
                <w:sz w:val="18"/>
                <w:szCs w:val="18"/>
                <w:shd w:val="clear" w:fill="FFFFFF"/>
              </w:rPr>
              <w:t>热电偶</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aps w:val="0"/>
                <w:color w:val="000000"/>
                <w:spacing w:val="0"/>
                <w:sz w:val="18"/>
                <w:szCs w:val="18"/>
                <w:shd w:val="clear" w:fill="FFFFFF"/>
                <w:lang w:eastAsia="zh-CN"/>
              </w:rPr>
            </w:pPr>
            <w:r>
              <w:rPr>
                <w:rFonts w:ascii="微软雅黑" w:hAnsi="微软雅黑" w:eastAsia="微软雅黑" w:cs="微软雅黑"/>
                <w:i w:val="0"/>
                <w:caps w:val="0"/>
                <w:color w:val="000000"/>
                <w:spacing w:val="0"/>
                <w:sz w:val="18"/>
                <w:szCs w:val="18"/>
                <w:shd w:val="clear" w:fill="FFFFFF"/>
              </w:rPr>
              <w:t>L=1050*900mm， 温度范围：0~1300℃，分度号S，丝径0.5mm ,保护管直径20mm，材质：刚玉，法兰WN50-16，材质304。JDY接线铸铝接线盒，带屏蔽热电偶补偿电缆10m</w:t>
            </w:r>
            <w:r>
              <w:rPr>
                <w:rFonts w:hint="eastAsia" w:ascii="微软雅黑" w:hAnsi="微软雅黑" w:eastAsia="微软雅黑" w:cs="微软雅黑"/>
                <w:i w:val="0"/>
                <w:caps w:val="0"/>
                <w:color w:val="000000"/>
                <w:spacing w:val="0"/>
                <w:sz w:val="18"/>
                <w:szCs w:val="18"/>
                <w:shd w:val="clear" w:fill="FFFFFF"/>
                <w:lang w:eastAsia="zh-CN"/>
              </w:rPr>
              <w:t>。</w:t>
            </w:r>
          </w:p>
          <w:p>
            <w:pPr>
              <w:keepNext w:val="0"/>
              <w:keepLines w:val="0"/>
              <w:widowControl/>
              <w:suppressLineNumbers w:val="0"/>
              <w:jc w:val="center"/>
              <w:textAlignment w:val="center"/>
              <w:rPr>
                <w:rFonts w:hint="eastAsia" w:ascii="微软雅黑" w:hAnsi="微软雅黑" w:eastAsia="微软雅黑" w:cs="微软雅黑"/>
                <w:i w:val="0"/>
                <w:caps w:val="0"/>
                <w:color w:val="000000"/>
                <w:spacing w:val="0"/>
                <w:sz w:val="18"/>
                <w:szCs w:val="18"/>
                <w:shd w:val="clear" w:fill="FFFFFF"/>
                <w:lang w:eastAsia="zh-CN"/>
              </w:rPr>
            </w:pPr>
            <w:r>
              <w:rPr>
                <w:rFonts w:ascii="微软雅黑" w:hAnsi="微软雅黑" w:eastAsia="微软雅黑" w:cs="微软雅黑"/>
                <w:i w:val="0"/>
                <w:caps w:val="0"/>
                <w:color w:val="000000"/>
                <w:spacing w:val="0"/>
                <w:sz w:val="18"/>
                <w:szCs w:val="18"/>
                <w:shd w:val="clear" w:fill="FFFFFF"/>
              </w:rPr>
              <w:t>变送器部分：分体安装、DN50管安装、带LCD显示表头，4~20mA两线制，电气接口1/2＂NPT(F)，支持HART协议，分度号可475手操器调整，等级IP65</w:t>
            </w:r>
            <w:r>
              <w:rPr>
                <w:rFonts w:hint="eastAsia" w:ascii="微软雅黑" w:hAnsi="微软雅黑" w:eastAsia="微软雅黑" w:cs="微软雅黑"/>
                <w:i w:val="0"/>
                <w:caps w:val="0"/>
                <w:color w:val="000000"/>
                <w:spacing w:val="0"/>
                <w:sz w:val="18"/>
                <w:szCs w:val="18"/>
                <w:shd w:val="clear" w:fill="FFFFFF"/>
                <w:lang w:eastAsia="zh-CN"/>
              </w:rPr>
              <w:t>。</w:t>
            </w:r>
            <w:bookmarkStart w:id="0" w:name="_GoBack"/>
            <w:bookmarkEnd w:id="0"/>
          </w:p>
        </w:tc>
        <w:tc>
          <w:tcPr>
            <w:tcW w:w="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套</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首付50%</w:t>
            </w:r>
          </w:p>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发货前：50%</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2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drawing>
                <wp:inline distT="0" distB="0" distL="114300" distR="114300">
                  <wp:extent cx="938530" cy="1720850"/>
                  <wp:effectExtent l="0" t="0" r="13970" b="12700"/>
                  <wp:docPr id="3" name="图片 3" descr="1716256167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16256167848"/>
                          <pic:cNvPicPr>
                            <a:picLocks noChangeAspect="1"/>
                          </pic:cNvPicPr>
                        </pic:nvPicPr>
                        <pic:blipFill>
                          <a:blip r:embed="rId4"/>
                          <a:stretch>
                            <a:fillRect/>
                          </a:stretch>
                        </pic:blipFill>
                        <pic:spPr>
                          <a:xfrm>
                            <a:off x="0" y="0"/>
                            <a:ext cx="938530" cy="1720850"/>
                          </a:xfrm>
                          <a:prstGeom prst="rect">
                            <a:avLst/>
                          </a:prstGeom>
                        </pic:spPr>
                      </pic:pic>
                    </a:graphicData>
                  </a:graphic>
                </wp:inline>
              </w:drawing>
            </w:r>
          </w:p>
        </w:tc>
      </w:tr>
    </w:tbl>
    <w:p>
      <w:pPr>
        <w:widowControl/>
        <w:shd w:val="clear" w:color="auto" w:fill="FFFFFF"/>
        <w:spacing w:after="120" w:line="362" w:lineRule="atLeast"/>
        <w:rPr>
          <w:rFonts w:hint="eastAsia" w:ascii="宋体" w:hAnsi="宋体" w:eastAsia="宋体" w:cs="宋体"/>
          <w:b/>
          <w:bCs/>
          <w:color w:val="000000"/>
          <w:kern w:val="0"/>
          <w:sz w:val="24"/>
          <w:szCs w:val="24"/>
        </w:rPr>
      </w:pPr>
    </w:p>
    <w:p>
      <w:pPr>
        <w:widowControl/>
        <w:shd w:val="clear" w:color="auto" w:fill="FFFFFF"/>
        <w:spacing w:after="120" w:line="362" w:lineRule="atLeast"/>
        <w:rPr>
          <w:rFonts w:hint="eastAsia" w:ascii="宋体" w:hAnsi="宋体" w:eastAsia="宋体" w:cs="宋体"/>
          <w:b/>
          <w:bCs/>
          <w:color w:val="000000"/>
          <w:kern w:val="0"/>
          <w:sz w:val="24"/>
          <w:szCs w:val="24"/>
        </w:rPr>
      </w:pPr>
    </w:p>
    <w:p>
      <w:pPr>
        <w:widowControl/>
        <w:shd w:val="clear" w:color="auto" w:fill="FFFFFF"/>
        <w:spacing w:after="120" w:line="362" w:lineRule="atLeast"/>
        <w:rPr>
          <w:rFonts w:hint="eastAsia" w:ascii="宋体" w:hAnsi="宋体" w:eastAsia="宋体" w:cs="宋体"/>
          <w:b/>
          <w:bCs/>
          <w:color w:val="000000"/>
          <w:kern w:val="0"/>
          <w:sz w:val="24"/>
          <w:szCs w:val="24"/>
        </w:rPr>
      </w:pPr>
    </w:p>
    <w:p>
      <w:pPr>
        <w:widowControl/>
        <w:shd w:val="clear" w:color="auto" w:fill="FFFFFF"/>
        <w:spacing w:after="120" w:line="362" w:lineRule="atLeast"/>
        <w:rPr>
          <w:rFonts w:hint="eastAsia" w:ascii="宋体" w:hAnsi="宋体" w:eastAsia="宋体" w:cs="宋体"/>
          <w:b/>
          <w:bCs/>
          <w:color w:val="FF0000"/>
          <w:kern w:val="0"/>
          <w:sz w:val="20"/>
          <w:szCs w:val="20"/>
        </w:rPr>
      </w:pPr>
      <w:r>
        <w:rPr>
          <w:rFonts w:hint="eastAsia" w:ascii="宋体" w:hAnsi="宋体" w:eastAsia="宋体" w:cs="宋体"/>
          <w:b/>
          <w:bCs/>
          <w:color w:val="FF0000"/>
          <w:kern w:val="0"/>
          <w:sz w:val="20"/>
          <w:szCs w:val="20"/>
        </w:rPr>
        <w:t>备注：</w:t>
      </w:r>
    </w:p>
    <w:p>
      <w:pPr>
        <w:widowControl/>
        <w:numPr>
          <w:ilvl w:val="0"/>
          <w:numId w:val="2"/>
        </w:numPr>
        <w:shd w:val="clear" w:color="auto" w:fill="FFFFFF"/>
        <w:spacing w:after="120" w:line="362" w:lineRule="atLeast"/>
        <w:rPr>
          <w:rFonts w:ascii="Calibri" w:hAnsi="Calibri" w:eastAsia="宋体" w:cs="宋体"/>
          <w:b/>
          <w:bCs/>
          <w:color w:val="FF0000"/>
          <w:kern w:val="0"/>
          <w:sz w:val="20"/>
          <w:szCs w:val="20"/>
        </w:rPr>
      </w:pPr>
      <w:r>
        <w:rPr>
          <w:rFonts w:hint="eastAsia" w:ascii="宋体" w:hAnsi="宋体" w:eastAsia="宋体" w:cs="宋体"/>
          <w:b/>
          <w:bCs/>
          <w:color w:val="FF0000"/>
          <w:kern w:val="0"/>
          <w:sz w:val="20"/>
          <w:szCs w:val="20"/>
        </w:rPr>
        <w:t>本页必须加盖公章</w:t>
      </w:r>
      <w:r>
        <w:rPr>
          <w:rFonts w:hint="eastAsia" w:ascii="宋体" w:hAnsi="宋体" w:eastAsia="宋体" w:cs="宋体"/>
          <w:b/>
          <w:bCs/>
          <w:color w:val="FF0000"/>
          <w:kern w:val="0"/>
          <w:sz w:val="20"/>
          <w:szCs w:val="20"/>
          <w:lang w:eastAsia="zh-CN"/>
        </w:rPr>
        <w:t>。</w:t>
      </w:r>
    </w:p>
    <w:p>
      <w:pPr>
        <w:widowControl/>
        <w:shd w:val="clear" w:color="auto" w:fill="FFFFFF"/>
        <w:spacing w:after="120" w:line="362" w:lineRule="atLeast"/>
        <w:rPr>
          <w:rFonts w:hint="eastAsia" w:ascii="宋体" w:hAnsi="宋体" w:eastAsia="宋体" w:cs="宋体"/>
          <w:b/>
          <w:bCs/>
          <w:color w:val="FF0000"/>
          <w:kern w:val="0"/>
          <w:sz w:val="20"/>
          <w:szCs w:val="20"/>
          <w:lang w:eastAsia="zh-CN"/>
        </w:rPr>
      </w:pPr>
      <w:r>
        <w:rPr>
          <w:rFonts w:ascii="Calibri" w:hAnsi="Calibri" w:eastAsia="宋体" w:cs="宋体"/>
          <w:b/>
          <w:bCs/>
          <w:color w:val="FF0000"/>
          <w:kern w:val="0"/>
          <w:sz w:val="20"/>
          <w:szCs w:val="20"/>
        </w:rPr>
        <w:t>2</w:t>
      </w:r>
      <w:r>
        <w:rPr>
          <w:rFonts w:hint="eastAsia" w:ascii="宋体" w:hAnsi="宋体" w:eastAsia="宋体" w:cs="宋体"/>
          <w:b/>
          <w:bCs/>
          <w:color w:val="FF0000"/>
          <w:kern w:val="0"/>
          <w:sz w:val="20"/>
          <w:szCs w:val="20"/>
        </w:rPr>
        <w:t>、此报价包含</w:t>
      </w:r>
      <w:r>
        <w:rPr>
          <w:rFonts w:ascii="Calibri" w:hAnsi="Calibri" w:eastAsia="宋体" w:cs="宋体"/>
          <w:b/>
          <w:bCs/>
          <w:color w:val="FF0000"/>
          <w:kern w:val="0"/>
          <w:sz w:val="20"/>
          <w:szCs w:val="20"/>
        </w:rPr>
        <w:t>1</w:t>
      </w:r>
      <w:r>
        <w:rPr>
          <w:rFonts w:hint="eastAsia" w:ascii="Calibri" w:hAnsi="Calibri" w:eastAsia="宋体" w:cs="宋体"/>
          <w:b/>
          <w:bCs/>
          <w:color w:val="FF0000"/>
          <w:kern w:val="0"/>
          <w:sz w:val="20"/>
          <w:szCs w:val="20"/>
        </w:rPr>
        <w:t>3</w:t>
      </w:r>
      <w:r>
        <w:rPr>
          <w:rFonts w:ascii="Calibri" w:hAnsi="Calibri" w:eastAsia="宋体" w:cs="宋体"/>
          <w:b/>
          <w:bCs/>
          <w:color w:val="FF0000"/>
          <w:kern w:val="0"/>
          <w:sz w:val="20"/>
          <w:szCs w:val="20"/>
        </w:rPr>
        <w:t>%</w:t>
      </w:r>
      <w:r>
        <w:rPr>
          <w:rFonts w:hint="eastAsia" w:ascii="宋体" w:hAnsi="宋体" w:eastAsia="宋体" w:cs="宋体"/>
          <w:b/>
          <w:bCs/>
          <w:color w:val="FF0000"/>
          <w:kern w:val="0"/>
          <w:sz w:val="20"/>
          <w:szCs w:val="20"/>
        </w:rPr>
        <w:t>增值税发票</w:t>
      </w:r>
      <w:r>
        <w:rPr>
          <w:rFonts w:hint="eastAsia" w:ascii="宋体" w:hAnsi="宋体" w:eastAsia="宋体" w:cs="宋体"/>
          <w:b/>
          <w:bCs/>
          <w:color w:val="FF0000"/>
          <w:kern w:val="0"/>
          <w:sz w:val="20"/>
          <w:szCs w:val="20"/>
          <w:lang w:val="en-US" w:eastAsia="zh-CN"/>
        </w:rPr>
        <w:t>含</w:t>
      </w:r>
      <w:r>
        <w:rPr>
          <w:rFonts w:hint="eastAsia" w:ascii="宋体" w:hAnsi="宋体" w:eastAsia="宋体" w:cs="宋体"/>
          <w:b/>
          <w:bCs/>
          <w:color w:val="FF0000"/>
          <w:kern w:val="0"/>
          <w:sz w:val="20"/>
          <w:szCs w:val="20"/>
          <w:lang w:eastAsia="zh-CN"/>
        </w:rPr>
        <w:t>运费</w:t>
      </w:r>
      <w:r>
        <w:rPr>
          <w:rFonts w:hint="eastAsia" w:ascii="宋体" w:hAnsi="宋体" w:eastAsia="宋体" w:cs="宋体"/>
          <w:b/>
          <w:bCs/>
          <w:color w:val="FF0000"/>
          <w:kern w:val="0"/>
          <w:sz w:val="20"/>
          <w:szCs w:val="20"/>
          <w:lang w:val="en-US" w:eastAsia="zh-CN"/>
        </w:rPr>
        <w:t>等</w:t>
      </w:r>
      <w:r>
        <w:rPr>
          <w:rFonts w:hint="eastAsia" w:ascii="宋体" w:hAnsi="宋体" w:eastAsia="宋体" w:cs="宋体"/>
          <w:b/>
          <w:bCs/>
          <w:color w:val="FF0000"/>
          <w:kern w:val="0"/>
          <w:sz w:val="20"/>
          <w:szCs w:val="20"/>
        </w:rPr>
        <w:t>。</w:t>
      </w:r>
    </w:p>
    <w:p>
      <w:pPr>
        <w:widowControl/>
        <w:shd w:val="clear" w:color="auto" w:fill="FFFFFF"/>
        <w:spacing w:after="120" w:line="362" w:lineRule="atLeast"/>
        <w:jc w:val="center"/>
        <w:rPr>
          <w:rFonts w:hint="eastAsia" w:ascii="Calibri" w:hAnsi="Calibri" w:eastAsia="宋体" w:cs="宋体"/>
          <w:b/>
          <w:bCs/>
          <w:color w:val="FF0000"/>
          <w:kern w:val="0"/>
          <w:sz w:val="20"/>
          <w:szCs w:val="20"/>
          <w:lang w:eastAsia="zh-CN"/>
        </w:rPr>
      </w:pPr>
    </w:p>
    <w:sectPr>
      <w:pgSz w:w="11906" w:h="16838"/>
      <w:pgMar w:top="1100" w:right="1800" w:bottom="110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C458145"/>
    <w:multiLevelType w:val="singleLevel"/>
    <w:tmpl w:val="FC458145"/>
    <w:lvl w:ilvl="0" w:tentative="0">
      <w:start w:val="1"/>
      <w:numFmt w:val="decimal"/>
      <w:suff w:val="nothing"/>
      <w:lvlText w:val="%1、"/>
      <w:lvlJc w:val="left"/>
    </w:lvl>
  </w:abstractNum>
  <w:abstractNum w:abstractNumId="1">
    <w:nsid w:val="2EA40A9D"/>
    <w:multiLevelType w:val="multilevel"/>
    <w:tmpl w:val="2EA40A9D"/>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jZiYzFkNzE3OWFkZTVmYWIyZTc5ZGRkZTBhMmQ2M2EifQ=="/>
  </w:docVars>
  <w:rsids>
    <w:rsidRoot w:val="00450BF7"/>
    <w:rsid w:val="00015404"/>
    <w:rsid w:val="00025FAC"/>
    <w:rsid w:val="00040F0E"/>
    <w:rsid w:val="00045592"/>
    <w:rsid w:val="000618D4"/>
    <w:rsid w:val="000675E9"/>
    <w:rsid w:val="00071144"/>
    <w:rsid w:val="000A2EF0"/>
    <w:rsid w:val="000C0250"/>
    <w:rsid w:val="000C382A"/>
    <w:rsid w:val="000C410F"/>
    <w:rsid w:val="000D681A"/>
    <w:rsid w:val="000E563C"/>
    <w:rsid w:val="00142897"/>
    <w:rsid w:val="00144BCF"/>
    <w:rsid w:val="00156F61"/>
    <w:rsid w:val="00156F80"/>
    <w:rsid w:val="001742A8"/>
    <w:rsid w:val="00175A9D"/>
    <w:rsid w:val="00181E36"/>
    <w:rsid w:val="001957F5"/>
    <w:rsid w:val="001B15F0"/>
    <w:rsid w:val="00224475"/>
    <w:rsid w:val="0025310E"/>
    <w:rsid w:val="00267035"/>
    <w:rsid w:val="00286795"/>
    <w:rsid w:val="002F417D"/>
    <w:rsid w:val="00302D66"/>
    <w:rsid w:val="00304760"/>
    <w:rsid w:val="003057A3"/>
    <w:rsid w:val="003271A4"/>
    <w:rsid w:val="00335472"/>
    <w:rsid w:val="00344F57"/>
    <w:rsid w:val="0036217E"/>
    <w:rsid w:val="00364BB0"/>
    <w:rsid w:val="00372150"/>
    <w:rsid w:val="00382655"/>
    <w:rsid w:val="0039013A"/>
    <w:rsid w:val="003C5C95"/>
    <w:rsid w:val="003C6F7F"/>
    <w:rsid w:val="003F7F32"/>
    <w:rsid w:val="00450BF7"/>
    <w:rsid w:val="0048223B"/>
    <w:rsid w:val="004A0767"/>
    <w:rsid w:val="004B5FA5"/>
    <w:rsid w:val="004C235C"/>
    <w:rsid w:val="004D1947"/>
    <w:rsid w:val="004E4E03"/>
    <w:rsid w:val="004F5A17"/>
    <w:rsid w:val="00505527"/>
    <w:rsid w:val="00512E43"/>
    <w:rsid w:val="005209B5"/>
    <w:rsid w:val="00520BB2"/>
    <w:rsid w:val="00553E8B"/>
    <w:rsid w:val="00575C04"/>
    <w:rsid w:val="005A4D44"/>
    <w:rsid w:val="005A6410"/>
    <w:rsid w:val="005D2C84"/>
    <w:rsid w:val="005E4DF9"/>
    <w:rsid w:val="005E5CC3"/>
    <w:rsid w:val="005F0263"/>
    <w:rsid w:val="00607A01"/>
    <w:rsid w:val="00613381"/>
    <w:rsid w:val="00615783"/>
    <w:rsid w:val="00632B90"/>
    <w:rsid w:val="006412C1"/>
    <w:rsid w:val="006623CF"/>
    <w:rsid w:val="00664629"/>
    <w:rsid w:val="00695433"/>
    <w:rsid w:val="00697953"/>
    <w:rsid w:val="006B6216"/>
    <w:rsid w:val="006C002B"/>
    <w:rsid w:val="006C4F8B"/>
    <w:rsid w:val="00705D49"/>
    <w:rsid w:val="00710AF0"/>
    <w:rsid w:val="00713C95"/>
    <w:rsid w:val="00730A08"/>
    <w:rsid w:val="007319C9"/>
    <w:rsid w:val="0074107E"/>
    <w:rsid w:val="00755B9E"/>
    <w:rsid w:val="00763450"/>
    <w:rsid w:val="00763CE2"/>
    <w:rsid w:val="00775C44"/>
    <w:rsid w:val="00785693"/>
    <w:rsid w:val="00791BE1"/>
    <w:rsid w:val="007A2576"/>
    <w:rsid w:val="007D5026"/>
    <w:rsid w:val="008329EB"/>
    <w:rsid w:val="00832F80"/>
    <w:rsid w:val="00845F49"/>
    <w:rsid w:val="00852484"/>
    <w:rsid w:val="00855D00"/>
    <w:rsid w:val="008607B3"/>
    <w:rsid w:val="008733B6"/>
    <w:rsid w:val="00883654"/>
    <w:rsid w:val="008B05C7"/>
    <w:rsid w:val="008E234C"/>
    <w:rsid w:val="008E63AE"/>
    <w:rsid w:val="008F5810"/>
    <w:rsid w:val="008F6DFA"/>
    <w:rsid w:val="009A1747"/>
    <w:rsid w:val="009F10BA"/>
    <w:rsid w:val="00A1247B"/>
    <w:rsid w:val="00A15A8D"/>
    <w:rsid w:val="00A4367E"/>
    <w:rsid w:val="00A54250"/>
    <w:rsid w:val="00A557E9"/>
    <w:rsid w:val="00A7377B"/>
    <w:rsid w:val="00A75594"/>
    <w:rsid w:val="00AB10BE"/>
    <w:rsid w:val="00B2599F"/>
    <w:rsid w:val="00B67268"/>
    <w:rsid w:val="00B85243"/>
    <w:rsid w:val="00BA614A"/>
    <w:rsid w:val="00BE5B46"/>
    <w:rsid w:val="00C07DC0"/>
    <w:rsid w:val="00C202F1"/>
    <w:rsid w:val="00C2117D"/>
    <w:rsid w:val="00C21932"/>
    <w:rsid w:val="00C23B5A"/>
    <w:rsid w:val="00C249D5"/>
    <w:rsid w:val="00C33906"/>
    <w:rsid w:val="00C52D27"/>
    <w:rsid w:val="00C57497"/>
    <w:rsid w:val="00C57EEE"/>
    <w:rsid w:val="00C7415B"/>
    <w:rsid w:val="00C806C3"/>
    <w:rsid w:val="00CC2F22"/>
    <w:rsid w:val="00CD2F8A"/>
    <w:rsid w:val="00CD4BD3"/>
    <w:rsid w:val="00CE21E2"/>
    <w:rsid w:val="00CE5376"/>
    <w:rsid w:val="00D075E8"/>
    <w:rsid w:val="00D20D5C"/>
    <w:rsid w:val="00D2699D"/>
    <w:rsid w:val="00D36004"/>
    <w:rsid w:val="00D42B0B"/>
    <w:rsid w:val="00D43021"/>
    <w:rsid w:val="00D47B16"/>
    <w:rsid w:val="00D72A95"/>
    <w:rsid w:val="00D778C0"/>
    <w:rsid w:val="00D97BEB"/>
    <w:rsid w:val="00DA2304"/>
    <w:rsid w:val="00DC24E1"/>
    <w:rsid w:val="00DE5125"/>
    <w:rsid w:val="00E134CD"/>
    <w:rsid w:val="00E2479E"/>
    <w:rsid w:val="00E431E9"/>
    <w:rsid w:val="00E72628"/>
    <w:rsid w:val="00E77A0A"/>
    <w:rsid w:val="00E839AF"/>
    <w:rsid w:val="00E87099"/>
    <w:rsid w:val="00EB1C34"/>
    <w:rsid w:val="00EB200D"/>
    <w:rsid w:val="00EC1B56"/>
    <w:rsid w:val="00EC2EDB"/>
    <w:rsid w:val="00EC448C"/>
    <w:rsid w:val="00EF30F9"/>
    <w:rsid w:val="00F1034D"/>
    <w:rsid w:val="00F25100"/>
    <w:rsid w:val="00F45FA3"/>
    <w:rsid w:val="00F63B09"/>
    <w:rsid w:val="00F81E7A"/>
    <w:rsid w:val="00FA433A"/>
    <w:rsid w:val="00FB6FA6"/>
    <w:rsid w:val="00FB76E7"/>
    <w:rsid w:val="00FC2D69"/>
    <w:rsid w:val="00FD4202"/>
    <w:rsid w:val="00FF15C5"/>
    <w:rsid w:val="00FF3A97"/>
    <w:rsid w:val="00FF7CCF"/>
    <w:rsid w:val="081A70FF"/>
    <w:rsid w:val="0AEB5059"/>
    <w:rsid w:val="0BFE3D4E"/>
    <w:rsid w:val="0D7031BB"/>
    <w:rsid w:val="114C2FF0"/>
    <w:rsid w:val="14654E00"/>
    <w:rsid w:val="1B5560ED"/>
    <w:rsid w:val="1F6B41E2"/>
    <w:rsid w:val="21C70C14"/>
    <w:rsid w:val="2C606544"/>
    <w:rsid w:val="2FED0DFE"/>
    <w:rsid w:val="35083963"/>
    <w:rsid w:val="36CC5E63"/>
    <w:rsid w:val="394D376E"/>
    <w:rsid w:val="3A8441B7"/>
    <w:rsid w:val="3B110739"/>
    <w:rsid w:val="3CFC3918"/>
    <w:rsid w:val="45CC3A7E"/>
    <w:rsid w:val="48B92694"/>
    <w:rsid w:val="4F0E6CFA"/>
    <w:rsid w:val="52230609"/>
    <w:rsid w:val="531C411D"/>
    <w:rsid w:val="56987E39"/>
    <w:rsid w:val="5764438B"/>
    <w:rsid w:val="5AF86574"/>
    <w:rsid w:val="5B7F1C72"/>
    <w:rsid w:val="5CC66133"/>
    <w:rsid w:val="5F1C4C80"/>
    <w:rsid w:val="648B595F"/>
    <w:rsid w:val="68F15A93"/>
    <w:rsid w:val="6A6A1C42"/>
    <w:rsid w:val="6C1C4619"/>
    <w:rsid w:val="73215507"/>
    <w:rsid w:val="752910D0"/>
    <w:rsid w:val="76BB48E4"/>
    <w:rsid w:val="76C422D5"/>
    <w:rsid w:val="77E5606E"/>
    <w:rsid w:val="7C4C5984"/>
    <w:rsid w:val="7F3F7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semiHidden/>
    <w:unhideWhenUsed/>
    <w:qFormat/>
    <w:uiPriority w:val="99"/>
    <w:rPr>
      <w:color w:val="0000FF"/>
      <w:u w:val="single"/>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EA8273-F6E0-426C-9D90-14009B47A5E7}">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1444</Words>
  <Characters>1603</Characters>
  <Lines>13</Lines>
  <Paragraphs>3</Paragraphs>
  <TotalTime>3</TotalTime>
  <ScaleCrop>false</ScaleCrop>
  <LinksUpToDate>false</LinksUpToDate>
  <CharactersWithSpaces>1628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2021-01-08T07:50:00Z</dcterms:created>
  <dc:creator>微软用户</dc:creator>
  <cp:lastModifiedBy>丫头</cp:lastModifiedBy>
  <dcterms:modified xsi:type="dcterms:W3CDTF">2024-05-22T05:40:03Z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y fmtid="{D5CDD505-2E9C-101B-9397-08002B2CF9AE}" pid="3" name="ICV">
    <vt:lpwstr>37EA89F0F1094C8B87E718477FF0142C</vt:lpwstr>
  </property>
</Properties>
</file>