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40"/>
          <w:lang w:eastAsia="zh-CN"/>
        </w:rPr>
      </w:pPr>
      <w:r>
        <w:rPr>
          <w:rFonts w:hint="eastAsia"/>
          <w:b/>
          <w:bCs/>
          <w:sz w:val="32"/>
          <w:szCs w:val="40"/>
          <w:lang w:eastAsia="zh-CN"/>
        </w:rPr>
        <w:t>鑫广绿环再生资源股份有限公司</w:t>
      </w:r>
    </w:p>
    <w:p>
      <w:pPr>
        <w:spacing w:line="360" w:lineRule="auto"/>
        <w:jc w:val="center"/>
        <w:rPr>
          <w:b/>
          <w:bCs/>
          <w:sz w:val="32"/>
          <w:szCs w:val="40"/>
        </w:rPr>
      </w:pPr>
      <w:r>
        <w:rPr>
          <w:rFonts w:hint="eastAsia"/>
          <w:b/>
          <w:bCs/>
          <w:sz w:val="32"/>
          <w:szCs w:val="40"/>
          <w:lang w:eastAsia="zh-CN"/>
        </w:rPr>
        <w:t>生产安全事故应急救援预案</w:t>
      </w:r>
      <w:r>
        <w:rPr>
          <w:rFonts w:hint="eastAsia"/>
          <w:b/>
          <w:bCs/>
          <w:sz w:val="32"/>
          <w:szCs w:val="40"/>
        </w:rPr>
        <w:t>招标书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根据《中华人民共和国招标投标法》以及有关的法律法规，遵循公开、公平、公正和诚信实用的原则，鑫广绿环再生资源股份有限公司（以下简称“本公司”）就编制本公司《生产安全事故应急</w:t>
      </w:r>
      <w:r>
        <w:rPr>
          <w:rFonts w:hint="eastAsia"/>
          <w:b w:val="0"/>
          <w:bCs w:val="0"/>
          <w:sz w:val="24"/>
          <w:szCs w:val="32"/>
          <w:lang w:eastAsia="zh-CN"/>
        </w:rPr>
        <w:t>救援</w:t>
      </w:r>
      <w:r>
        <w:rPr>
          <w:rFonts w:hint="eastAsia"/>
          <w:sz w:val="24"/>
          <w:szCs w:val="32"/>
          <w:lang w:val="en-US" w:eastAsia="zh-CN"/>
        </w:rPr>
        <w:t>预案》进行公开招标。</w:t>
      </w:r>
    </w:p>
    <w:p>
      <w:pPr>
        <w:pStyle w:val="3"/>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ascii="微软雅黑" w:hAnsi="微软雅黑" w:eastAsia="微软雅黑" w:cs="微软雅黑"/>
          <w:b/>
          <w:i w:val="0"/>
          <w:caps w:val="0"/>
          <w:color w:val="000000"/>
          <w:spacing w:val="0"/>
          <w:sz w:val="24"/>
          <w:szCs w:val="24"/>
          <w:shd w:val="clear" w:fill="FFFFFF"/>
        </w:rPr>
        <w:t>一、</w:t>
      </w:r>
      <w:r>
        <w:rPr>
          <w:rFonts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投标单位资质要求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32"/>
          <w:lang w:eastAsia="zh-CN"/>
        </w:rPr>
      </w:pPr>
      <w:r>
        <w:rPr>
          <w:rFonts w:hint="eastAsia"/>
          <w:sz w:val="24"/>
          <w:szCs w:val="32"/>
          <w:lang w:val="en-US" w:eastAsia="zh-CN"/>
        </w:rPr>
        <w:t>1.1投标单位应有三名以上安评师，且以上工程师必须在投标单位缴纳社保；在本地</w:t>
      </w:r>
      <w:bookmarkStart w:id="0" w:name="_GoBack"/>
      <w:bookmarkEnd w:id="0"/>
      <w:r>
        <w:rPr>
          <w:rFonts w:hint="eastAsia"/>
          <w:sz w:val="24"/>
          <w:szCs w:val="32"/>
          <w:lang w:val="en-US" w:eastAsia="zh-CN"/>
        </w:rPr>
        <w:t>有办事处（便于随时提供技术咨询）；有编写《生产安全事故应急</w:t>
      </w:r>
      <w:r>
        <w:rPr>
          <w:rFonts w:hint="eastAsia"/>
          <w:b w:val="0"/>
          <w:bCs w:val="0"/>
          <w:sz w:val="24"/>
          <w:szCs w:val="32"/>
          <w:lang w:eastAsia="zh-CN"/>
        </w:rPr>
        <w:t>救援</w:t>
      </w:r>
      <w:r>
        <w:rPr>
          <w:rFonts w:hint="eastAsia"/>
          <w:sz w:val="24"/>
          <w:szCs w:val="32"/>
          <w:lang w:val="en-US" w:eastAsia="zh-CN"/>
        </w:rPr>
        <w:t>预案》的经验，提供</w:t>
      </w:r>
      <w:r>
        <w:rPr>
          <w:rFonts w:hint="eastAsia"/>
          <w:sz w:val="24"/>
          <w:szCs w:val="32"/>
        </w:rPr>
        <w:t>投标单位项目业绩清单</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1.2投标单位具备合法之营业执照及税务登记证（国地税）等数据，并向本公司提供相应复印件。（需提供营业执照、税务登记证、组织机构代码、开票信息或三证合一营业执照、开票信息，授权委托书）。</w:t>
      </w:r>
    </w:p>
    <w:p>
      <w:pPr>
        <w:pStyle w:val="3"/>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二、</w:t>
      </w:r>
      <w:r>
        <w:rPr>
          <w:rFonts w:hint="default"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本公司履行招标事项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2.1标单制定：环安部根据编制本公司《生产安全事故应急救援预案》的相关工作，依照实际情况制定本次投标开标一览表，本次所列项目详见开标一览表。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2.2开标小组依所定资格条件对参与投标之单位进行审查，不符合条件者不得参与竞标。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2.3邀请投标单位：环安部于</w:t>
      </w:r>
      <w:r>
        <w:rPr>
          <w:rFonts w:hint="eastAsia"/>
          <w:sz w:val="24"/>
          <w:szCs w:val="32"/>
          <w:u w:val="single"/>
          <w:lang w:val="en-US" w:eastAsia="zh-CN"/>
        </w:rPr>
        <w:t> 10</w:t>
      </w:r>
      <w:r>
        <w:rPr>
          <w:rFonts w:hint="eastAsia"/>
          <w:sz w:val="24"/>
          <w:szCs w:val="32"/>
          <w:lang w:val="en-US" w:eastAsia="zh-CN"/>
        </w:rPr>
        <w:t>月</w:t>
      </w:r>
      <w:r>
        <w:rPr>
          <w:rFonts w:hint="eastAsia"/>
          <w:sz w:val="24"/>
          <w:szCs w:val="32"/>
          <w:u w:val="single"/>
          <w:lang w:val="en-US" w:eastAsia="zh-CN"/>
        </w:rPr>
        <w:t xml:space="preserve"> 29 </w:t>
      </w:r>
      <w:r>
        <w:rPr>
          <w:rFonts w:hint="eastAsia"/>
          <w:sz w:val="24"/>
          <w:szCs w:val="32"/>
          <w:lang w:val="en-US" w:eastAsia="zh-CN"/>
        </w:rPr>
        <w:t>日（星期四）</w:t>
      </w:r>
      <w:r>
        <w:rPr>
          <w:rFonts w:hint="eastAsia"/>
          <w:sz w:val="24"/>
          <w:szCs w:val="32"/>
          <w:u w:val="single"/>
          <w:lang w:val="en-US" w:eastAsia="zh-CN"/>
        </w:rPr>
        <w:t xml:space="preserve"> 17 </w:t>
      </w:r>
      <w:r>
        <w:rPr>
          <w:rFonts w:hint="eastAsia"/>
          <w:sz w:val="24"/>
          <w:szCs w:val="32"/>
          <w:lang w:val="en-US" w:eastAsia="zh-CN"/>
        </w:rPr>
        <w:t>时 </w:t>
      </w:r>
      <w:r>
        <w:rPr>
          <w:rFonts w:hint="eastAsia"/>
          <w:sz w:val="24"/>
          <w:szCs w:val="32"/>
          <w:u w:val="single"/>
          <w:lang w:val="en-US" w:eastAsia="zh-CN"/>
        </w:rPr>
        <w:t xml:space="preserve"> 00</w:t>
      </w:r>
      <w:r>
        <w:rPr>
          <w:rFonts w:hint="eastAsia"/>
          <w:sz w:val="24"/>
          <w:szCs w:val="32"/>
          <w:lang w:val="en-US" w:eastAsia="zh-CN"/>
        </w:rPr>
        <w:t>分之前通知投标单位参与本次招标，并以邮件或传真等方式发入《邀请招标》书。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2.4 提供资料答疑：环安部于</w:t>
      </w:r>
      <w:r>
        <w:rPr>
          <w:rFonts w:hint="eastAsia"/>
          <w:sz w:val="24"/>
          <w:szCs w:val="32"/>
          <w:u w:val="single"/>
          <w:lang w:val="en-US" w:eastAsia="zh-CN"/>
        </w:rPr>
        <w:t>10</w:t>
      </w:r>
      <w:r>
        <w:rPr>
          <w:rFonts w:hint="eastAsia"/>
          <w:sz w:val="24"/>
          <w:szCs w:val="32"/>
          <w:lang w:val="en-US" w:eastAsia="zh-CN"/>
        </w:rPr>
        <w:t>月</w:t>
      </w:r>
      <w:r>
        <w:rPr>
          <w:rFonts w:hint="eastAsia"/>
          <w:sz w:val="24"/>
          <w:szCs w:val="32"/>
          <w:u w:val="single"/>
          <w:lang w:val="en-US" w:eastAsia="zh-CN"/>
        </w:rPr>
        <w:t>30</w:t>
      </w:r>
      <w:r>
        <w:rPr>
          <w:rFonts w:hint="eastAsia"/>
          <w:sz w:val="24"/>
          <w:szCs w:val="32"/>
          <w:lang w:val="en-US" w:eastAsia="zh-CN"/>
        </w:rPr>
        <w:t>日（星期五）</w:t>
      </w:r>
      <w:r>
        <w:rPr>
          <w:rFonts w:hint="eastAsia"/>
          <w:sz w:val="24"/>
          <w:szCs w:val="32"/>
          <w:u w:val="single"/>
          <w:lang w:val="en-US" w:eastAsia="zh-CN"/>
        </w:rPr>
        <w:t>08</w:t>
      </w:r>
      <w:r>
        <w:rPr>
          <w:rFonts w:hint="eastAsia"/>
          <w:sz w:val="24"/>
          <w:szCs w:val="32"/>
          <w:lang w:val="en-US" w:eastAsia="zh-CN"/>
        </w:rPr>
        <w:t>时</w:t>
      </w:r>
      <w:r>
        <w:rPr>
          <w:rFonts w:hint="eastAsia"/>
          <w:sz w:val="24"/>
          <w:szCs w:val="32"/>
          <w:u w:val="single"/>
          <w:lang w:val="en-US" w:eastAsia="zh-CN"/>
        </w:rPr>
        <w:t>30</w:t>
      </w:r>
      <w:r>
        <w:rPr>
          <w:rFonts w:hint="eastAsia"/>
          <w:sz w:val="24"/>
          <w:szCs w:val="32"/>
          <w:lang w:val="en-US" w:eastAsia="zh-CN"/>
        </w:rPr>
        <w:t>分后根据投标单位的需求，提供相关资料，并解答标书及标单上的疑点。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答疑人联系方式：</w:t>
      </w:r>
      <w:r>
        <w:rPr>
          <w:rFonts w:hint="eastAsia"/>
          <w:sz w:val="24"/>
          <w:szCs w:val="32"/>
          <w:u w:val="single"/>
          <w:lang w:val="en-US" w:eastAsia="zh-CN"/>
        </w:rPr>
        <w:t>李学超  15315357261</w:t>
      </w:r>
      <w:r>
        <w:rPr>
          <w:rFonts w:hint="eastAsia"/>
          <w:sz w:val="24"/>
          <w:szCs w:val="32"/>
          <w:lang w:val="en-US" w:eastAsia="zh-CN"/>
        </w:rPr>
        <w:t xml:space="preserve">  </w:t>
      </w:r>
    </w:p>
    <w:p>
      <w:pPr>
        <w:spacing w:line="360" w:lineRule="auto"/>
        <w:rPr>
          <w:rFonts w:hint="eastAsia"/>
          <w:sz w:val="24"/>
          <w:szCs w:val="32"/>
          <w:lang w:val="en-US" w:eastAsia="zh-CN"/>
        </w:rPr>
      </w:pPr>
      <w:r>
        <w:rPr>
          <w:rFonts w:hint="eastAsia"/>
          <w:sz w:val="24"/>
          <w:szCs w:val="32"/>
          <w:lang w:val="en-US" w:eastAsia="zh-CN"/>
        </w:rPr>
        <w:t>2.5</w:t>
      </w:r>
      <w:r>
        <w:rPr>
          <w:rFonts w:hint="eastAsia"/>
          <w:sz w:val="24"/>
          <w:szCs w:val="32"/>
        </w:rPr>
        <w:t>投标单位可于</w:t>
      </w:r>
      <w:r>
        <w:rPr>
          <w:rFonts w:hint="eastAsia"/>
          <w:sz w:val="24"/>
          <w:szCs w:val="32"/>
          <w:u w:val="single"/>
          <w:lang w:val="en-US" w:eastAsia="zh-CN"/>
        </w:rPr>
        <w:t>11</w:t>
      </w:r>
      <w:r>
        <w:rPr>
          <w:rFonts w:hint="eastAsia"/>
          <w:sz w:val="24"/>
          <w:szCs w:val="32"/>
        </w:rPr>
        <w:t>月</w:t>
      </w:r>
      <w:r>
        <w:rPr>
          <w:rFonts w:hint="eastAsia"/>
          <w:sz w:val="24"/>
          <w:szCs w:val="32"/>
          <w:u w:val="single"/>
          <w:lang w:val="en-US" w:eastAsia="zh-CN"/>
        </w:rPr>
        <w:t>3</w:t>
      </w:r>
      <w:r>
        <w:rPr>
          <w:rFonts w:hint="eastAsia"/>
          <w:sz w:val="24"/>
          <w:szCs w:val="32"/>
        </w:rPr>
        <w:t>日（星期</w:t>
      </w:r>
      <w:r>
        <w:rPr>
          <w:rFonts w:hint="eastAsia"/>
          <w:sz w:val="24"/>
          <w:szCs w:val="32"/>
          <w:lang w:val="en-US" w:eastAsia="zh-CN"/>
        </w:rPr>
        <w:t>二</w:t>
      </w:r>
      <w:r>
        <w:rPr>
          <w:rFonts w:hint="eastAsia"/>
          <w:sz w:val="24"/>
          <w:szCs w:val="32"/>
        </w:rPr>
        <w:t>）</w:t>
      </w:r>
      <w:r>
        <w:rPr>
          <w:rFonts w:hint="eastAsia"/>
          <w:sz w:val="24"/>
          <w:szCs w:val="32"/>
          <w:u w:val="single"/>
          <w:lang w:val="en-US" w:eastAsia="zh-CN"/>
        </w:rPr>
        <w:t xml:space="preserve"> 16</w:t>
      </w:r>
      <w:r>
        <w:rPr>
          <w:rFonts w:hint="eastAsia"/>
          <w:sz w:val="24"/>
          <w:szCs w:val="32"/>
        </w:rPr>
        <w:t>时</w:t>
      </w:r>
      <w:r>
        <w:rPr>
          <w:rFonts w:hint="eastAsia"/>
          <w:sz w:val="24"/>
          <w:szCs w:val="32"/>
          <w:u w:val="single"/>
          <w:lang w:val="en-US" w:eastAsia="zh-CN"/>
        </w:rPr>
        <w:t xml:space="preserve"> 00</w:t>
      </w:r>
      <w:r>
        <w:rPr>
          <w:rFonts w:hint="eastAsia"/>
          <w:sz w:val="24"/>
          <w:szCs w:val="32"/>
        </w:rPr>
        <w:t>分前联系查看项目现场。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2.6返标截止时间：</w:t>
      </w:r>
      <w:r>
        <w:rPr>
          <w:rFonts w:hint="eastAsia"/>
          <w:sz w:val="24"/>
          <w:szCs w:val="32"/>
          <w:u w:val="single"/>
          <w:lang w:val="en-US" w:eastAsia="zh-CN"/>
        </w:rPr>
        <w:t>11</w:t>
      </w:r>
      <w:r>
        <w:rPr>
          <w:rFonts w:hint="eastAsia"/>
          <w:sz w:val="24"/>
          <w:szCs w:val="32"/>
          <w:lang w:val="en-US" w:eastAsia="zh-CN"/>
        </w:rPr>
        <w:t>月</w:t>
      </w:r>
      <w:r>
        <w:rPr>
          <w:rFonts w:hint="eastAsia"/>
          <w:sz w:val="24"/>
          <w:szCs w:val="32"/>
          <w:u w:val="single"/>
          <w:lang w:val="en-US" w:eastAsia="zh-CN"/>
        </w:rPr>
        <w:t xml:space="preserve"> 5 </w:t>
      </w:r>
      <w:r>
        <w:rPr>
          <w:rFonts w:hint="eastAsia"/>
          <w:sz w:val="24"/>
          <w:szCs w:val="32"/>
          <w:lang w:val="en-US" w:eastAsia="zh-CN"/>
        </w:rPr>
        <w:t>日（星期四）</w:t>
      </w:r>
      <w:r>
        <w:rPr>
          <w:rFonts w:hint="eastAsia"/>
          <w:sz w:val="24"/>
          <w:szCs w:val="32"/>
          <w:u w:val="single"/>
          <w:lang w:val="en-US" w:eastAsia="zh-CN"/>
        </w:rPr>
        <w:t>12</w:t>
      </w:r>
      <w:r>
        <w:rPr>
          <w:rFonts w:hint="eastAsia"/>
          <w:sz w:val="24"/>
          <w:szCs w:val="32"/>
          <w:lang w:val="en-US" w:eastAsia="zh-CN"/>
        </w:rPr>
        <w:t>时</w:t>
      </w:r>
      <w:r>
        <w:rPr>
          <w:rFonts w:hint="eastAsia"/>
          <w:sz w:val="24"/>
          <w:szCs w:val="32"/>
          <w:u w:val="single"/>
          <w:lang w:val="en-US" w:eastAsia="zh-CN"/>
        </w:rPr>
        <w:t> 00</w:t>
      </w:r>
      <w:r>
        <w:rPr>
          <w:rFonts w:hint="eastAsia"/>
          <w:sz w:val="24"/>
          <w:szCs w:val="32"/>
          <w:lang w:val="en-US" w:eastAsia="zh-CN"/>
        </w:rPr>
        <w:t>分，逾期不予受理。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2.7返标地点：</w:t>
      </w:r>
      <w:r>
        <w:rPr>
          <w:rFonts w:hint="eastAsia"/>
          <w:sz w:val="24"/>
          <w:szCs w:val="32"/>
          <w:u w:val="single"/>
          <w:lang w:val="en-US" w:eastAsia="zh-CN"/>
        </w:rPr>
        <w:t>烟台市开发区 开封路 8 号，鑫广绿环再生资源股份有限公司审计部 李经理收（0535-6977130）。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2.7 开标时间：投标文件以快递方式（亦可本人直接送达）寄本公司审计部，</w:t>
      </w:r>
      <w:r>
        <w:rPr>
          <w:rFonts w:hint="eastAsia"/>
          <w:sz w:val="24"/>
          <w:szCs w:val="32"/>
        </w:rPr>
        <w:t>也可将投标文件扫描后发至我公司投标专用邮箱：</w:t>
      </w:r>
      <w:r>
        <w:fldChar w:fldCharType="begin"/>
      </w:r>
      <w:r>
        <w:instrText xml:space="preserve"> HYPERLINK "mailto:baojia@lvhuanchina.com" </w:instrText>
      </w:r>
      <w:r>
        <w:fldChar w:fldCharType="separate"/>
      </w:r>
      <w:r>
        <w:rPr>
          <w:rStyle w:val="7"/>
          <w:rFonts w:hint="eastAsia" w:ascii="宋体" w:hAnsi="宋体"/>
          <w:sz w:val="24"/>
          <w:lang w:val="zh-CN"/>
        </w:rPr>
        <w:t>baojia@lvhuanchina.com</w:t>
      </w:r>
      <w:r>
        <w:rPr>
          <w:rStyle w:val="7"/>
          <w:rFonts w:hint="eastAsia" w:ascii="宋体" w:hAnsi="宋体"/>
          <w:sz w:val="24"/>
          <w:lang w:val="zh-CN"/>
        </w:rPr>
        <w:fldChar w:fldCharType="end"/>
      </w:r>
      <w:r>
        <w:rPr>
          <w:rFonts w:hint="eastAsia" w:ascii="宋体" w:hAnsi="宋体"/>
          <w:color w:val="000000"/>
          <w:sz w:val="24"/>
          <w:u w:val="single"/>
        </w:rPr>
        <w:t xml:space="preserve"> </w:t>
      </w:r>
      <w:r>
        <w:rPr>
          <w:rFonts w:hint="eastAsia"/>
          <w:sz w:val="24"/>
          <w:szCs w:val="32"/>
          <w:lang w:val="en-US" w:eastAsia="zh-CN"/>
        </w:rPr>
        <w:t>本次招标将于</w:t>
      </w:r>
      <w:r>
        <w:rPr>
          <w:rFonts w:hint="eastAsia"/>
          <w:sz w:val="24"/>
          <w:szCs w:val="32"/>
          <w:u w:val="single"/>
          <w:lang w:val="en-US" w:eastAsia="zh-CN"/>
        </w:rPr>
        <w:t xml:space="preserve"> 11 </w:t>
      </w:r>
      <w:r>
        <w:rPr>
          <w:rFonts w:hint="eastAsia"/>
          <w:sz w:val="24"/>
          <w:szCs w:val="32"/>
          <w:lang w:val="en-US" w:eastAsia="zh-CN"/>
        </w:rPr>
        <w:t>月</w:t>
      </w:r>
      <w:r>
        <w:rPr>
          <w:rFonts w:hint="eastAsia"/>
          <w:sz w:val="24"/>
          <w:szCs w:val="32"/>
          <w:u w:val="single"/>
          <w:lang w:val="en-US" w:eastAsia="zh-CN"/>
        </w:rPr>
        <w:t xml:space="preserve">  5 </w:t>
      </w:r>
      <w:r>
        <w:rPr>
          <w:rFonts w:hint="eastAsia"/>
          <w:sz w:val="24"/>
          <w:szCs w:val="32"/>
          <w:lang w:val="en-US" w:eastAsia="zh-CN"/>
        </w:rPr>
        <w:t>日（星期四）</w:t>
      </w:r>
      <w:r>
        <w:rPr>
          <w:rFonts w:hint="eastAsia"/>
          <w:sz w:val="24"/>
          <w:szCs w:val="32"/>
          <w:u w:val="single"/>
          <w:lang w:val="en-US" w:eastAsia="zh-CN"/>
        </w:rPr>
        <w:t>14</w:t>
      </w:r>
      <w:r>
        <w:rPr>
          <w:rFonts w:hint="eastAsia"/>
          <w:sz w:val="24"/>
          <w:szCs w:val="32"/>
          <w:lang w:val="en-US" w:eastAsia="zh-CN"/>
        </w:rPr>
        <w:t>时</w:t>
      </w:r>
      <w:r>
        <w:rPr>
          <w:rFonts w:hint="eastAsia"/>
          <w:sz w:val="24"/>
          <w:szCs w:val="32"/>
          <w:u w:val="single"/>
          <w:lang w:val="en-US" w:eastAsia="zh-CN"/>
        </w:rPr>
        <w:t xml:space="preserve"> 00 </w:t>
      </w:r>
      <w:r>
        <w:rPr>
          <w:rFonts w:hint="eastAsia"/>
          <w:sz w:val="24"/>
          <w:szCs w:val="32"/>
          <w:lang w:val="en-US" w:eastAsia="zh-CN"/>
        </w:rPr>
        <w:t>分开标。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2.8 开标地点：烟台市 开发区 开封路 8 号，鑫广绿环再生资源股份有限公司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2.9 开标方式：内部开标。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ascii="微软雅黑" w:hAnsi="微软雅黑" w:eastAsia="微软雅黑" w:cs="微软雅黑"/>
          <w:b/>
          <w:i w:val="0"/>
          <w:caps w:val="0"/>
          <w:color w:val="000000"/>
          <w:spacing w:val="0"/>
          <w:sz w:val="24"/>
          <w:szCs w:val="24"/>
          <w:shd w:val="clear" w:fill="FFFFFF"/>
        </w:rPr>
        <w:t>三、投标</w:t>
      </w:r>
      <w:r>
        <w:rPr>
          <w:rFonts w:hint="eastAsia" w:ascii="微软雅黑" w:hAnsi="微软雅黑" w:eastAsia="微软雅黑" w:cs="微软雅黑"/>
          <w:b/>
          <w:i w:val="0"/>
          <w:caps w:val="0"/>
          <w:color w:val="000000"/>
          <w:spacing w:val="0"/>
          <w:sz w:val="24"/>
          <w:szCs w:val="24"/>
          <w:shd w:val="clear" w:fill="FFFFFF"/>
          <w:lang w:eastAsia="zh-CN"/>
        </w:rPr>
        <w:t>文件及组成</w:t>
      </w:r>
      <w:r>
        <w:rPr>
          <w:rFonts w:hint="eastAsia" w:ascii="微软雅黑" w:hAnsi="微软雅黑" w:eastAsia="微软雅黑" w:cs="微软雅黑"/>
          <w:b/>
          <w:i w:val="0"/>
          <w:caps w:val="0"/>
          <w:color w:val="000000"/>
          <w:spacing w:val="0"/>
          <w:sz w:val="24"/>
          <w:szCs w:val="24"/>
          <w:shd w:val="clear" w:fill="FFFFFF"/>
        </w:rPr>
        <w:t>（需加盖公章，以邮寄方式寄到公司或自行封好交至</w:t>
      </w:r>
      <w:r>
        <w:rPr>
          <w:rFonts w:hint="eastAsia" w:ascii="微软雅黑" w:hAnsi="微软雅黑" w:eastAsia="微软雅黑" w:cs="微软雅黑"/>
          <w:b/>
          <w:i w:val="0"/>
          <w:caps w:val="0"/>
          <w:color w:val="000000"/>
          <w:spacing w:val="0"/>
          <w:sz w:val="24"/>
          <w:szCs w:val="24"/>
          <w:shd w:val="clear" w:fill="FFFFFF"/>
          <w:lang w:eastAsia="zh-CN"/>
        </w:rPr>
        <w:t>我</w:t>
      </w:r>
      <w:r>
        <w:rPr>
          <w:rFonts w:hint="eastAsia" w:ascii="微软雅黑" w:hAnsi="微软雅黑" w:eastAsia="微软雅黑" w:cs="微软雅黑"/>
          <w:b/>
          <w:i w:val="0"/>
          <w:caps w:val="0"/>
          <w:color w:val="000000"/>
          <w:spacing w:val="0"/>
          <w:sz w:val="24"/>
          <w:szCs w:val="24"/>
          <w:shd w:val="clear" w:fill="FFFFFF"/>
        </w:rPr>
        <w:t>公司</w:t>
      </w:r>
      <w:r>
        <w:rPr>
          <w:rFonts w:hint="eastAsia" w:ascii="微软雅黑" w:hAnsi="微软雅黑" w:eastAsia="微软雅黑" w:cs="微软雅黑"/>
          <w:b/>
          <w:i w:val="0"/>
          <w:caps w:val="0"/>
          <w:color w:val="000000"/>
          <w:spacing w:val="0"/>
          <w:sz w:val="24"/>
          <w:szCs w:val="24"/>
          <w:shd w:val="clear" w:fill="FFFFFF"/>
          <w:lang w:eastAsia="zh-CN"/>
        </w:rPr>
        <w:t>）</w:t>
      </w:r>
      <w:r>
        <w:rPr>
          <w:rFonts w:hint="eastAsia"/>
          <w:sz w:val="24"/>
          <w:szCs w:val="32"/>
          <w:lang w:val="en-US" w:eastAsia="zh-CN"/>
        </w:rPr>
        <w:t>3.1 营业执照、资质复印件、工程师社保证明等资料随标书一同邮寄；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3.2投标价格请标清税率（不接受增值税普通发票）。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3.3开标一览表（报价汇总表）（见附件一）。</w:t>
      </w:r>
    </w:p>
    <w:p>
      <w:pPr>
        <w:pStyle w:val="3"/>
        <w:keepNext w:val="0"/>
        <w:keepLines w:val="0"/>
        <w:widowControl/>
        <w:suppressLineNumbers w:val="0"/>
        <w:shd w:val="clear" w:fill="FFFFFF"/>
        <w:spacing w:before="0" w:beforeAutospacing="0" w:after="0" w:afterAutospacing="0" w:line="315" w:lineRule="atLeast"/>
        <w:ind w:left="0" w:right="0" w:firstLine="0"/>
        <w:jc w:val="left"/>
        <w:rPr>
          <w:rFonts w:hint="default" w:ascii="微软雅黑" w:hAnsi="微软雅黑" w:eastAsia="微软雅黑" w:cs="微软雅黑"/>
          <w:b/>
          <w:i w:val="0"/>
          <w:caps w:val="0"/>
          <w:color w:val="000000"/>
          <w:spacing w:val="0"/>
          <w:sz w:val="24"/>
          <w:szCs w:val="24"/>
          <w:shd w:val="clear" w:fill="FFFFFF"/>
          <w:lang w:eastAsia="zh-CN"/>
        </w:rPr>
      </w:pPr>
      <w:r>
        <w:rPr>
          <w:rFonts w:hint="eastAsia" w:ascii="微软雅黑" w:hAnsi="微软雅黑" w:eastAsia="微软雅黑" w:cs="微软雅黑"/>
          <w:b/>
          <w:i w:val="0"/>
          <w:caps w:val="0"/>
          <w:color w:val="000000"/>
          <w:spacing w:val="0"/>
          <w:sz w:val="24"/>
          <w:szCs w:val="24"/>
          <w:shd w:val="clear" w:fill="FFFFFF"/>
          <w:lang w:eastAsia="zh-CN"/>
        </w:rPr>
        <w:t>四、要求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FF0000"/>
          <w:sz w:val="24"/>
          <w:szCs w:val="32"/>
          <w:lang w:val="en-US" w:eastAsia="zh-CN"/>
        </w:rPr>
      </w:pPr>
      <w:r>
        <w:rPr>
          <w:rFonts w:hint="eastAsia"/>
          <w:color w:val="FF0000"/>
          <w:sz w:val="24"/>
          <w:szCs w:val="32"/>
          <w:lang w:val="en-US" w:eastAsia="zh-CN"/>
        </w:rPr>
        <w:t>4.1对我公司主厂区、填埋场、B区等3个厂区的所有项目可能发生的事故类型参照《企业职工伤亡事故分类》（GB6441-1986），并结合《生产过程危险和有害因素分类与代码》（GB/T13861-2009）进行分析。编制《生产安全事故应急救援预案》包括3个厂区的生产安全事故综合应急预案、专项应急预案、现场处置方案并协助完成专家评审和向主管部门备案的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szCs w:val="32"/>
          <w:lang w:val="en-US" w:eastAsia="zh-CN"/>
        </w:rPr>
      </w:pPr>
      <w:r>
        <w:rPr>
          <w:rFonts w:hint="eastAsia"/>
          <w:color w:val="FF0000"/>
          <w:sz w:val="24"/>
          <w:szCs w:val="32"/>
          <w:lang w:val="en-US" w:eastAsia="zh-CN"/>
        </w:rPr>
        <w:t>4.2投标单位应保证在30日内完成《生产安全事故应急救援预案》的编制。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4.2投标单位应保证作出的应急预案符合法律规定及省、市应急管理部门的要求。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4.3 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4.4 投资单位向本公司提供力所能及的其他咨询服务。</w:t>
      </w:r>
    </w:p>
    <w:p>
      <w:pPr>
        <w:pStyle w:val="3"/>
        <w:keepNext w:val="0"/>
        <w:keepLines w:val="0"/>
        <w:widowControl/>
        <w:suppressLineNumbers w:val="0"/>
        <w:shd w:val="clear" w:fill="FFFFFF"/>
        <w:spacing w:before="0" w:beforeAutospacing="0" w:after="0" w:afterAutospacing="0" w:line="315" w:lineRule="atLeast"/>
        <w:ind w:left="0" w:right="0" w:firstLine="0"/>
        <w:jc w:val="left"/>
        <w:rPr>
          <w:rFonts w:hint="eastAsia" w:ascii="微软雅黑" w:hAnsi="微软雅黑" w:eastAsia="微软雅黑" w:cs="微软雅黑"/>
          <w:b/>
          <w:i w:val="0"/>
          <w:caps w:val="0"/>
          <w:color w:val="000000"/>
          <w:spacing w:val="0"/>
          <w:sz w:val="24"/>
          <w:szCs w:val="24"/>
          <w:shd w:val="clear" w:fill="FFFFFF"/>
        </w:rPr>
      </w:pPr>
      <w:r>
        <w:rPr>
          <w:rFonts w:hint="eastAsia" w:ascii="微软雅黑" w:hAnsi="微软雅黑" w:eastAsia="微软雅黑" w:cs="微软雅黑"/>
          <w:b/>
          <w:i w:val="0"/>
          <w:caps w:val="0"/>
          <w:color w:val="000000"/>
          <w:spacing w:val="0"/>
          <w:sz w:val="24"/>
          <w:szCs w:val="24"/>
          <w:shd w:val="clear" w:fill="FFFFFF"/>
          <w:lang w:eastAsia="zh-CN"/>
        </w:rPr>
        <w:t>五、</w:t>
      </w:r>
      <w:r>
        <w:rPr>
          <w:rFonts w:hint="eastAsia" w:ascii="微软雅黑" w:hAnsi="微软雅黑" w:eastAsia="微软雅黑" w:cs="微软雅黑"/>
          <w:b/>
          <w:i w:val="0"/>
          <w:caps w:val="0"/>
          <w:color w:val="000000"/>
          <w:spacing w:val="0"/>
          <w:sz w:val="24"/>
          <w:szCs w:val="24"/>
          <w:shd w:val="clear" w:fill="FFFFFF"/>
        </w:rPr>
        <w:t>填写投标标单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5.1参与投标之单位按本公司标准单元格式填写标单，标单上应加盖投标单位的公章及代表人签字，所有投标价格必须用阿拉伯数字明确至小数后两位；（注：涂改处请在一旁签字确认，否则视为无效）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5.2投标价格的单价总计与合计金额不相符时，以价低者为准。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5.3投标标单中的报价应说明是否包含专家评审费、招待费、增值税等相关费用；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szCs w:val="32"/>
          <w:lang w:val="en-US" w:eastAsia="zh-CN"/>
        </w:rPr>
      </w:pPr>
      <w:r>
        <w:rPr>
          <w:rFonts w:hint="eastAsia"/>
          <w:color w:val="FF0000"/>
          <w:sz w:val="24"/>
          <w:szCs w:val="32"/>
          <w:lang w:val="en-US" w:eastAsia="zh-CN"/>
        </w:rPr>
        <w:t>5.4 合同签订后我公司将不接受中标方以任何理由提出的费用追加或增补要求。</w:t>
      </w:r>
    </w:p>
    <w:p>
      <w:pPr>
        <w:pStyle w:val="3"/>
        <w:keepNext w:val="0"/>
        <w:keepLines w:val="0"/>
        <w:widowControl/>
        <w:suppressLineNumbers w:val="0"/>
        <w:shd w:val="clear" w:fill="FFFFFF"/>
        <w:spacing w:before="0" w:beforeAutospacing="0" w:after="0" w:afterAutospacing="0" w:line="315" w:lineRule="atLeast"/>
        <w:ind w:left="0" w:right="0" w:firstLine="0"/>
        <w:jc w:val="left"/>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六、投标单位与本公司之共同约定条件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6.1凡中标单位于合同期间不履行合同义务，任意停止或退出者，则一年以内不得再参与本公司相关业务。同时本公司有权依投标价格之顺序，洽请下一家投标单位来替补承接其相关业务。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6.2本次投标采用“暗封公开明标”之方式，并于开标后即刻排出各单项报价顺序位，其名次表作为替补之依据。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6.3 投标单位所投出的标单必须按不同项目分别标出单价，若全体参与投标的单位投标价格均高于或低于正常价时，本公司有权废标，并组织第二轮投标。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6.4各单项目原则上以投标最低单价及环境技术服务的业务综合能力为中标基础。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6.5凡中标单位，须在收到本公司的中标通知书之日起两日内签订合同，如拒签合同，视为弃标，一年内不得再参与本公司任何业务。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6.6投标单位以他人的名义投标、串通投标、以行贿手段谋取中标或者以其他弄虚作假方式投标的，标书无效。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6.7如中标单位在本公司发生事故，因此造成本公司及员工损失、伤害的，由中标单位承担全部赔偿责任。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6.8 凡投标之单位，均视为接受本招标书之各项要求，并作为合同之条款。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全文结束。</w:t>
      </w:r>
    </w:p>
    <w:p>
      <w:pPr>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br w:type="page"/>
      </w:r>
    </w:p>
    <w:p>
      <w:pPr>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lang w:eastAsia="zh-CN"/>
        </w:rPr>
        <w:t>附件一：</w:t>
      </w:r>
    </w:p>
    <w:p>
      <w:pPr>
        <w:jc w:val="center"/>
        <w:rPr>
          <w:rFonts w:hint="eastAsia" w:ascii="宋体" w:hAnsi="宋体" w:eastAsia="宋体" w:cs="宋体"/>
          <w:i w:val="0"/>
          <w:caps w:val="0"/>
          <w:color w:val="000000"/>
          <w:spacing w:val="0"/>
          <w:sz w:val="24"/>
          <w:szCs w:val="24"/>
          <w:shd w:val="clear" w:fill="FFFFFF"/>
        </w:rPr>
      </w:pPr>
      <w:r>
        <w:rPr>
          <w:rFonts w:hint="eastAsia" w:ascii="宋体" w:hAnsi="宋体" w:eastAsia="宋体" w:cs="宋体"/>
          <w:b/>
          <w:bCs/>
          <w:i w:val="0"/>
          <w:caps w:val="0"/>
          <w:color w:val="000000"/>
          <w:spacing w:val="0"/>
          <w:sz w:val="48"/>
          <w:szCs w:val="48"/>
          <w:shd w:val="clear" w:fill="FFFFFF"/>
          <w:lang w:eastAsia="zh-CN"/>
        </w:rPr>
        <w:t>开标一览表</w:t>
      </w:r>
    </w:p>
    <w:p>
      <w:pPr>
        <w:rPr>
          <w:rFonts w:hint="eastAsia" w:ascii="宋体" w:hAnsi="宋体" w:eastAsia="宋体" w:cs="宋体"/>
          <w:i w:val="0"/>
          <w:caps w:val="0"/>
          <w:color w:val="000000"/>
          <w:spacing w:val="0"/>
          <w:sz w:val="24"/>
          <w:szCs w:val="24"/>
          <w:shd w:val="clear" w:fill="FFFFFF"/>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791"/>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17" w:type="dxa"/>
            <w:vAlign w:val="center"/>
          </w:tcPr>
          <w:p>
            <w:pPr>
              <w:jc w:val="center"/>
              <w:rPr>
                <w:rFonts w:hint="eastAsia"/>
                <w:sz w:val="22"/>
                <w:szCs w:val="28"/>
                <w:lang w:eastAsia="zh-CN"/>
              </w:rPr>
            </w:pPr>
            <w:r>
              <w:rPr>
                <w:rFonts w:hint="eastAsia"/>
                <w:sz w:val="22"/>
                <w:szCs w:val="28"/>
                <w:lang w:eastAsia="zh-CN"/>
              </w:rPr>
              <w:t>投标项目</w:t>
            </w:r>
          </w:p>
        </w:tc>
        <w:tc>
          <w:tcPr>
            <w:tcW w:w="1791" w:type="dxa"/>
            <w:vAlign w:val="center"/>
          </w:tcPr>
          <w:p>
            <w:pPr>
              <w:jc w:val="center"/>
              <w:rPr>
                <w:rFonts w:hint="eastAsia"/>
                <w:sz w:val="22"/>
                <w:szCs w:val="28"/>
                <w:lang w:eastAsia="zh-CN"/>
              </w:rPr>
            </w:pPr>
            <w:r>
              <w:rPr>
                <w:rFonts w:hint="eastAsia"/>
                <w:sz w:val="22"/>
                <w:szCs w:val="28"/>
                <w:lang w:eastAsia="zh-CN"/>
              </w:rPr>
              <w:t>投标价格</w:t>
            </w:r>
          </w:p>
        </w:tc>
        <w:tc>
          <w:tcPr>
            <w:tcW w:w="1704" w:type="dxa"/>
            <w:vAlign w:val="center"/>
          </w:tcPr>
          <w:p>
            <w:pPr>
              <w:jc w:val="center"/>
              <w:rPr>
                <w:rFonts w:hint="eastAsia"/>
                <w:sz w:val="22"/>
                <w:szCs w:val="28"/>
                <w:lang w:eastAsia="zh-CN"/>
              </w:rPr>
            </w:pPr>
            <w:r>
              <w:rPr>
                <w:rFonts w:hint="eastAsia"/>
                <w:sz w:val="22"/>
                <w:szCs w:val="28"/>
                <w:lang w:eastAsia="zh-CN"/>
              </w:rPr>
              <w:t>编制完成时间</w:t>
            </w:r>
          </w:p>
        </w:tc>
        <w:tc>
          <w:tcPr>
            <w:tcW w:w="1705" w:type="dxa"/>
            <w:vAlign w:val="center"/>
          </w:tcPr>
          <w:p>
            <w:pPr>
              <w:jc w:val="center"/>
              <w:rPr>
                <w:rFonts w:hint="eastAsia"/>
                <w:sz w:val="22"/>
                <w:szCs w:val="28"/>
                <w:lang w:eastAsia="zh-CN"/>
              </w:rPr>
            </w:pPr>
            <w:r>
              <w:rPr>
                <w:rFonts w:hint="eastAsia"/>
                <w:sz w:val="22"/>
                <w:szCs w:val="28"/>
                <w:lang w:eastAsia="zh-CN"/>
              </w:rPr>
              <w:t>提供内容</w:t>
            </w:r>
          </w:p>
        </w:tc>
        <w:tc>
          <w:tcPr>
            <w:tcW w:w="1705" w:type="dxa"/>
            <w:vAlign w:val="center"/>
          </w:tcPr>
          <w:p>
            <w:pPr>
              <w:jc w:val="center"/>
              <w:rPr>
                <w:rFonts w:hint="eastAsia"/>
                <w:sz w:val="22"/>
                <w:szCs w:val="28"/>
                <w:lang w:eastAsia="zh-CN"/>
              </w:rPr>
            </w:pPr>
            <w:r>
              <w:rPr>
                <w:rFonts w:hint="eastAsia"/>
                <w:sz w:val="22"/>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617" w:type="dxa"/>
            <w:vAlign w:val="center"/>
          </w:tcPr>
          <w:p>
            <w:pPr>
              <w:jc w:val="center"/>
              <w:rPr>
                <w:rFonts w:hint="eastAsia"/>
                <w:sz w:val="22"/>
                <w:szCs w:val="28"/>
                <w:lang w:eastAsia="zh-CN"/>
              </w:rPr>
            </w:pPr>
            <w:r>
              <w:rPr>
                <w:rFonts w:hint="eastAsia"/>
                <w:sz w:val="21"/>
                <w:szCs w:val="24"/>
                <w:lang w:val="en-US" w:eastAsia="zh-CN"/>
              </w:rPr>
              <w:t>鑫广绿环再生资源股份有限公司《生产安全事故应急救援预案》</w:t>
            </w:r>
          </w:p>
        </w:tc>
        <w:tc>
          <w:tcPr>
            <w:tcW w:w="1791" w:type="dxa"/>
            <w:vAlign w:val="center"/>
          </w:tcPr>
          <w:p>
            <w:pPr>
              <w:jc w:val="center"/>
              <w:rPr>
                <w:rFonts w:hint="default"/>
                <w:sz w:val="22"/>
                <w:szCs w:val="28"/>
              </w:rPr>
            </w:pPr>
          </w:p>
        </w:tc>
        <w:tc>
          <w:tcPr>
            <w:tcW w:w="1704" w:type="dxa"/>
            <w:vAlign w:val="center"/>
          </w:tcPr>
          <w:p>
            <w:pPr>
              <w:jc w:val="center"/>
              <w:rPr>
                <w:rFonts w:hint="default"/>
                <w:sz w:val="22"/>
                <w:szCs w:val="28"/>
              </w:rPr>
            </w:pPr>
          </w:p>
        </w:tc>
        <w:tc>
          <w:tcPr>
            <w:tcW w:w="1705" w:type="dxa"/>
            <w:vAlign w:val="center"/>
          </w:tcPr>
          <w:p>
            <w:pPr>
              <w:jc w:val="center"/>
              <w:rPr>
                <w:rFonts w:hint="default"/>
                <w:sz w:val="22"/>
                <w:szCs w:val="28"/>
              </w:rPr>
            </w:pPr>
          </w:p>
        </w:tc>
        <w:tc>
          <w:tcPr>
            <w:tcW w:w="1705" w:type="dxa"/>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617" w:type="dxa"/>
            <w:vAlign w:val="center"/>
          </w:tcPr>
          <w:p>
            <w:pPr>
              <w:jc w:val="center"/>
              <w:rPr>
                <w:rFonts w:hint="eastAsia"/>
                <w:sz w:val="21"/>
                <w:szCs w:val="24"/>
                <w:lang w:val="en-US" w:eastAsia="zh-CN"/>
              </w:rPr>
            </w:pPr>
            <w:r>
              <w:rPr>
                <w:rFonts w:hint="eastAsia"/>
                <w:sz w:val="21"/>
                <w:szCs w:val="24"/>
                <w:lang w:val="en-US" w:eastAsia="zh-CN"/>
              </w:rPr>
              <w:t>专家评审费用（含专家费、会务费）</w:t>
            </w:r>
          </w:p>
        </w:tc>
        <w:tc>
          <w:tcPr>
            <w:tcW w:w="1791" w:type="dxa"/>
            <w:vAlign w:val="center"/>
          </w:tcPr>
          <w:p>
            <w:pPr>
              <w:jc w:val="center"/>
              <w:rPr>
                <w:rFonts w:hint="default"/>
                <w:sz w:val="22"/>
                <w:szCs w:val="28"/>
              </w:rPr>
            </w:pPr>
          </w:p>
        </w:tc>
        <w:tc>
          <w:tcPr>
            <w:tcW w:w="1704" w:type="dxa"/>
            <w:vAlign w:val="center"/>
          </w:tcPr>
          <w:p>
            <w:pPr>
              <w:jc w:val="center"/>
              <w:rPr>
                <w:rFonts w:hint="default"/>
                <w:sz w:val="22"/>
                <w:szCs w:val="28"/>
              </w:rPr>
            </w:pPr>
          </w:p>
        </w:tc>
        <w:tc>
          <w:tcPr>
            <w:tcW w:w="1705" w:type="dxa"/>
            <w:vAlign w:val="center"/>
          </w:tcPr>
          <w:p>
            <w:pPr>
              <w:jc w:val="center"/>
              <w:rPr>
                <w:rFonts w:hint="default"/>
                <w:sz w:val="22"/>
                <w:szCs w:val="28"/>
              </w:rPr>
            </w:pPr>
          </w:p>
        </w:tc>
        <w:tc>
          <w:tcPr>
            <w:tcW w:w="1705" w:type="dxa"/>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pPr>
              <w:jc w:val="left"/>
              <w:rPr>
                <w:rFonts w:hint="eastAsia"/>
                <w:color w:val="FF0000"/>
                <w:sz w:val="21"/>
                <w:szCs w:val="24"/>
                <w:lang w:val="en-US" w:eastAsia="zh-CN"/>
              </w:rPr>
            </w:pPr>
            <w:r>
              <w:rPr>
                <w:rFonts w:hint="eastAsia"/>
                <w:color w:val="FF0000"/>
                <w:sz w:val="21"/>
                <w:szCs w:val="24"/>
                <w:lang w:val="en-US" w:eastAsia="zh-CN"/>
              </w:rPr>
              <w:t>注：</w:t>
            </w:r>
          </w:p>
          <w:p>
            <w:pPr>
              <w:jc w:val="left"/>
              <w:rPr>
                <w:rFonts w:hint="default"/>
                <w:color w:val="FF000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408" w:type="dxa"/>
            <w:gridSpan w:val="2"/>
            <w:vAlign w:val="center"/>
          </w:tcPr>
          <w:p>
            <w:pPr>
              <w:jc w:val="center"/>
              <w:rPr>
                <w:rFonts w:hint="default"/>
                <w:sz w:val="22"/>
                <w:szCs w:val="28"/>
              </w:rPr>
            </w:pPr>
            <w:r>
              <w:rPr>
                <w:rFonts w:hint="eastAsia"/>
                <w:sz w:val="22"/>
                <w:szCs w:val="28"/>
                <w:lang w:eastAsia="zh-CN"/>
              </w:rPr>
              <w:t>合计总价</w:t>
            </w:r>
          </w:p>
        </w:tc>
        <w:tc>
          <w:tcPr>
            <w:tcW w:w="5114"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jc w:val="center"/>
              <w:rPr>
                <w:rFonts w:hint="eastAsia"/>
                <w:sz w:val="22"/>
                <w:szCs w:val="28"/>
                <w:lang w:eastAsia="zh-CN"/>
              </w:rPr>
            </w:pPr>
            <w:r>
              <w:rPr>
                <w:rFonts w:hint="eastAsia"/>
                <w:sz w:val="22"/>
                <w:szCs w:val="28"/>
                <w:lang w:eastAsia="zh-CN"/>
              </w:rPr>
              <w:t>付款方式</w:t>
            </w:r>
          </w:p>
        </w:tc>
        <w:tc>
          <w:tcPr>
            <w:tcW w:w="6905" w:type="dxa"/>
            <w:gridSpan w:val="4"/>
            <w:vAlign w:val="center"/>
          </w:tcPr>
          <w:p>
            <w:pPr>
              <w:jc w:val="left"/>
              <w:rPr>
                <w:rFonts w:hint="default"/>
                <w:sz w:val="22"/>
                <w:szCs w:val="28"/>
                <w:lang w:val="en-US" w:eastAsia="zh-CN"/>
              </w:rPr>
            </w:pPr>
            <w:r>
              <w:rPr>
                <w:rFonts w:hint="eastAsia"/>
                <w:sz w:val="22"/>
                <w:szCs w:val="28"/>
                <w:lang w:eastAsia="zh-CN"/>
              </w:rPr>
              <w:t>电汇付款；正式合同签订后，《生产安全事故应急救援预案》</w:t>
            </w:r>
            <w:r>
              <w:rPr>
                <w:rFonts w:hint="eastAsia"/>
                <w:sz w:val="22"/>
                <w:szCs w:val="28"/>
                <w:lang w:val="en-US" w:eastAsia="zh-CN"/>
              </w:rPr>
              <w:t>通过专家评审后一次性支付合同款项。</w:t>
            </w:r>
          </w:p>
        </w:tc>
      </w:tr>
    </w:tbl>
    <w:p>
      <w:pPr>
        <w:pStyle w:val="3"/>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微软雅黑" w:hAnsi="微软雅黑" w:eastAsia="微软雅黑" w:cs="微软雅黑"/>
          <w:b/>
          <w:i w:val="0"/>
          <w:caps w:val="0"/>
          <w:color w:val="000000"/>
          <w:spacing w:val="0"/>
          <w:sz w:val="24"/>
          <w:szCs w:val="24"/>
          <w:shd w:val="clear" w:fill="FFFFFF"/>
        </w:rPr>
        <w:t>注意事项：</w:t>
      </w:r>
    </w:p>
    <w:p>
      <w:pPr>
        <w:pStyle w:val="3"/>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1）报价单要求</w:t>
      </w:r>
      <w:r>
        <w:rPr>
          <w:rFonts w:hint="eastAsia" w:ascii="宋体" w:hAnsi="宋体" w:eastAsia="宋体" w:cs="宋体"/>
          <w:i w:val="0"/>
          <w:caps w:val="0"/>
          <w:color w:val="000000"/>
          <w:spacing w:val="0"/>
          <w:sz w:val="24"/>
          <w:szCs w:val="24"/>
          <w:shd w:val="clear" w:fill="FFFFFF"/>
          <w:lang w:eastAsia="zh-CN"/>
        </w:rPr>
        <w:t>加</w:t>
      </w:r>
      <w:r>
        <w:rPr>
          <w:rFonts w:hint="eastAsia" w:ascii="宋体" w:hAnsi="宋体" w:eastAsia="宋体" w:cs="宋体"/>
          <w:i w:val="0"/>
          <w:caps w:val="0"/>
          <w:color w:val="000000"/>
          <w:spacing w:val="0"/>
          <w:sz w:val="24"/>
          <w:szCs w:val="24"/>
          <w:shd w:val="clear" w:fill="FFFFFF"/>
        </w:rPr>
        <w:t>盖公司公章</w:t>
      </w:r>
      <w:r>
        <w:rPr>
          <w:rFonts w:hint="eastAsia" w:ascii="宋体" w:hAnsi="宋体" w:eastAsia="宋体" w:cs="宋体"/>
          <w:i w:val="0"/>
          <w:caps w:val="0"/>
          <w:color w:val="000000"/>
          <w:spacing w:val="0"/>
          <w:sz w:val="24"/>
          <w:szCs w:val="24"/>
          <w:shd w:val="clear" w:fill="FFFFFF"/>
          <w:lang w:eastAsia="zh-CN"/>
        </w:rPr>
        <w:t>及投标单位授权代表签名。</w:t>
      </w:r>
    </w:p>
    <w:p>
      <w:pPr>
        <w:pStyle w:val="3"/>
        <w:keepNext w:val="0"/>
        <w:keepLines w:val="0"/>
        <w:widowControl/>
        <w:suppressLineNumbers w:val="0"/>
        <w:shd w:val="clear" w:fill="FFFFFF"/>
        <w:spacing w:before="0" w:beforeAutospacing="0" w:after="200" w:afterAutospacing="0" w:line="330" w:lineRule="atLeast"/>
        <w:ind w:left="0" w:right="0" w:firstLine="0"/>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2）快递邮寄：快递袋需密封，快递袋封口处需加盖公司公章</w:t>
      </w:r>
      <w:r>
        <w:rPr>
          <w:rFonts w:hint="eastAsia" w:ascii="宋体" w:hAnsi="宋体" w:eastAsia="宋体" w:cs="宋体"/>
          <w:i w:val="0"/>
          <w:caps w:val="0"/>
          <w:color w:val="000000"/>
          <w:spacing w:val="0"/>
          <w:sz w:val="24"/>
          <w:szCs w:val="24"/>
          <w:shd w:val="clear" w:fill="FFFFFF"/>
          <w:lang w:eastAsia="zh-CN"/>
        </w:rPr>
        <w:t>。</w:t>
      </w:r>
    </w:p>
    <w:p>
      <w:pPr>
        <w:pStyle w:val="3"/>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3"/>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rPr>
      </w:pPr>
    </w:p>
    <w:p>
      <w:pPr>
        <w:pStyle w:val="3"/>
        <w:keepNext w:val="0"/>
        <w:keepLines w:val="0"/>
        <w:widowControl/>
        <w:suppressLineNumbers w:val="0"/>
        <w:shd w:val="clear" w:fill="FFFFFF"/>
        <w:spacing w:before="0" w:beforeAutospacing="0" w:after="200" w:afterAutospacing="0" w:line="330" w:lineRule="atLeast"/>
        <w:ind w:left="0" w:right="0" w:firstLine="0"/>
        <w:textAlignment w:val="bottom"/>
        <w:rPr>
          <w:rFonts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投标单位全称（盖章）：</w:t>
      </w:r>
      <w:r>
        <w:rPr>
          <w:rFonts w:hint="eastAsia" w:ascii="宋体" w:hAnsi="宋体" w:eastAsia="宋体" w:cs="宋体"/>
          <w:i w:val="0"/>
          <w:caps w:val="0"/>
          <w:color w:val="000000"/>
          <w:spacing w:val="0"/>
          <w:sz w:val="24"/>
          <w:szCs w:val="24"/>
          <w:u w:val="single"/>
          <w:shd w:val="clear" w:fill="FFFFFF"/>
        </w:rPr>
        <w:t>                </w:t>
      </w:r>
    </w:p>
    <w:p>
      <w:pPr>
        <w:pStyle w:val="3"/>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                                  投标单位授权代表签名：</w:t>
      </w:r>
      <w:r>
        <w:rPr>
          <w:rFonts w:hint="eastAsia" w:ascii="宋体" w:hAnsi="宋体" w:eastAsia="宋体" w:cs="宋体"/>
          <w:i w:val="0"/>
          <w:caps w:val="0"/>
          <w:color w:val="000000"/>
          <w:spacing w:val="0"/>
          <w:sz w:val="24"/>
          <w:szCs w:val="24"/>
          <w:u w:val="single"/>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57111"/>
    <w:rsid w:val="0E1C7B07"/>
    <w:rsid w:val="0E8222D1"/>
    <w:rsid w:val="10FB37CE"/>
    <w:rsid w:val="17581DA3"/>
    <w:rsid w:val="18AC1667"/>
    <w:rsid w:val="1BB17EC1"/>
    <w:rsid w:val="1F477BA1"/>
    <w:rsid w:val="21780360"/>
    <w:rsid w:val="22971CC3"/>
    <w:rsid w:val="28A40D3D"/>
    <w:rsid w:val="29030D59"/>
    <w:rsid w:val="2A424A25"/>
    <w:rsid w:val="2C213D3A"/>
    <w:rsid w:val="2D45573D"/>
    <w:rsid w:val="2F692D6E"/>
    <w:rsid w:val="2FBC4C71"/>
    <w:rsid w:val="30717263"/>
    <w:rsid w:val="311C33B9"/>
    <w:rsid w:val="31982AFE"/>
    <w:rsid w:val="3F2B233B"/>
    <w:rsid w:val="436D5F0F"/>
    <w:rsid w:val="498B4090"/>
    <w:rsid w:val="4E0E10AE"/>
    <w:rsid w:val="51677391"/>
    <w:rsid w:val="52752FA8"/>
    <w:rsid w:val="561168B8"/>
    <w:rsid w:val="58344C4C"/>
    <w:rsid w:val="58FB50C9"/>
    <w:rsid w:val="5A131AE3"/>
    <w:rsid w:val="5DC43174"/>
    <w:rsid w:val="5F793366"/>
    <w:rsid w:val="60BA3806"/>
    <w:rsid w:val="62690004"/>
    <w:rsid w:val="6A360F55"/>
    <w:rsid w:val="7B1D0243"/>
    <w:rsid w:val="7ECA7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李谨峰</cp:lastModifiedBy>
  <cp:lastPrinted>2020-10-21T08:27:00Z</cp:lastPrinted>
  <dcterms:modified xsi:type="dcterms:W3CDTF">2020-10-26T05:25:55Z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