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2373" w:firstLineChars="591"/>
        <w:rPr>
          <w:rFonts w:ascii="Calibri" w:hAnsi="Calibri" w:eastAsia="宋体" w:cs="宋体"/>
          <w:color w:val="000000"/>
          <w:kern w:val="0"/>
          <w:szCs w:val="21"/>
        </w:rPr>
      </w:pPr>
      <w:r>
        <w:rPr>
          <w:rFonts w:hint="eastAsia" w:ascii="宋体" w:hAnsi="宋体" w:cs="Arial"/>
          <w:b/>
          <w:color w:val="000000"/>
          <w:sz w:val="40"/>
          <w:szCs w:val="40"/>
          <w:u w:val="single"/>
        </w:rPr>
        <w:t>石灰粉年度招标书</w:t>
      </w:r>
    </w:p>
    <w:p>
      <w:pPr>
        <w:widowControl/>
        <w:shd w:val="clear" w:color="auto" w:fill="FFFFFF"/>
        <w:spacing w:before="156" w:line="360" w:lineRule="auto"/>
        <w:jc w:val="left"/>
        <w:rPr>
          <w:rFonts w:ascii="宋体" w:hAnsi="宋体" w:cs="Arial"/>
          <w:sz w:val="24"/>
          <w:szCs w:val="24"/>
        </w:rPr>
      </w:pPr>
      <w:r>
        <w:rPr>
          <w:rFonts w:hint="eastAsia" w:ascii="宋体" w:hAnsi="宋体" w:eastAsia="宋体" w:cs="宋体"/>
          <w:b/>
          <w:color w:val="000000"/>
          <w:kern w:val="0"/>
          <w:sz w:val="24"/>
          <w:szCs w:val="24"/>
        </w:rPr>
        <w:t>一、投标邀请</w:t>
      </w:r>
    </w:p>
    <w:p>
      <w:pPr>
        <w:widowControl/>
        <w:shd w:val="clear" w:color="auto" w:fill="FFFFFF"/>
        <w:spacing w:before="156" w:line="360" w:lineRule="auto"/>
        <w:jc w:val="center"/>
        <w:rPr>
          <w:rFonts w:ascii="宋体" w:hAnsi="宋体" w:cs="Arial"/>
          <w:sz w:val="24"/>
          <w:szCs w:val="24"/>
        </w:rPr>
      </w:pPr>
      <w:r>
        <w:rPr>
          <w:rFonts w:hint="eastAsia" w:ascii="宋体" w:hAnsi="宋体" w:cs="Arial"/>
          <w:sz w:val="24"/>
          <w:szCs w:val="24"/>
        </w:rPr>
        <w:t>鑫广绿环再生资源股份有限公司现对石灰粉进行招标，特邀请贵公司参加投标。</w:t>
      </w:r>
    </w:p>
    <w:p>
      <w:pPr>
        <w:widowControl/>
        <w:shd w:val="clear" w:color="auto" w:fill="FFFFFF"/>
        <w:spacing w:before="156" w:line="360" w:lineRule="auto"/>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line="360" w:lineRule="auto"/>
        <w:ind w:left="240" w:hanging="240" w:hangingChars="100"/>
        <w:rPr>
          <w:rFonts w:ascii="宋体" w:hAnsi="宋体" w:cs="Arial"/>
          <w:sz w:val="24"/>
          <w:szCs w:val="24"/>
        </w:rPr>
      </w:pPr>
      <w:r>
        <w:rPr>
          <w:rFonts w:hint="eastAsia" w:ascii="宋体" w:hAnsi="宋体" w:eastAsia="宋体" w:cs="宋体"/>
          <w:color w:val="000000"/>
          <w:kern w:val="0"/>
          <w:sz w:val="24"/>
          <w:szCs w:val="24"/>
        </w:rPr>
        <w:t xml:space="preserve">1.1 </w:t>
      </w:r>
      <w:r>
        <w:rPr>
          <w:rFonts w:hint="eastAsia" w:ascii="宋体" w:hAnsi="宋体" w:cs="Arial"/>
          <w:sz w:val="24"/>
          <w:szCs w:val="24"/>
        </w:rPr>
        <w:t>项目内容：石灰粉招标</w:t>
      </w:r>
    </w:p>
    <w:p>
      <w:pPr>
        <w:widowControl/>
        <w:shd w:val="clear" w:color="auto" w:fill="FFFFFF"/>
        <w:spacing w:before="156"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widowControl/>
        <w:shd w:val="clear" w:color="auto" w:fill="FFFFFF"/>
        <w:spacing w:before="156" w:line="360" w:lineRule="auto"/>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360" w:lineRule="auto"/>
        <w:rPr>
          <w:rFonts w:ascii="宋体" w:hAnsi="宋体" w:cs="Arial"/>
          <w:sz w:val="24"/>
          <w:szCs w:val="24"/>
        </w:rPr>
      </w:pPr>
      <w:r>
        <w:rPr>
          <w:rFonts w:hint="eastAsia" w:ascii="宋体" w:hAnsi="宋体" w:cs="Arial"/>
          <w:sz w:val="24"/>
          <w:szCs w:val="24"/>
        </w:rPr>
        <w:t>2.2投标人须具备专业资质，要求证照齐全，具备制作或者出售标的物的资质。</w:t>
      </w:r>
    </w:p>
    <w:p>
      <w:pPr>
        <w:adjustRightInd w:val="0"/>
        <w:snapToGrid w:val="0"/>
        <w:spacing w:beforeLines="50" w:line="360" w:lineRule="auto"/>
        <w:rPr>
          <w:rFonts w:ascii="宋体" w:hAnsi="宋体" w:cs="Arial"/>
          <w:sz w:val="24"/>
          <w:szCs w:val="24"/>
        </w:rPr>
      </w:pPr>
      <w:r>
        <w:rPr>
          <w:rFonts w:hint="eastAsia" w:ascii="宋体" w:hAnsi="宋体" w:cs="Arial"/>
          <w:sz w:val="24"/>
          <w:szCs w:val="24"/>
        </w:rPr>
        <w:t>2.3 投标人须至少有合作3家以上的业绩。</w:t>
      </w:r>
    </w:p>
    <w:p>
      <w:pPr>
        <w:widowControl/>
        <w:shd w:val="clear" w:color="auto" w:fill="FFFFFF"/>
        <w:spacing w:before="156" w:line="360" w:lineRule="auto"/>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360" w:lineRule="auto"/>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w:t>
      </w:r>
      <w:r>
        <w:rPr>
          <w:rFonts w:hint="eastAsia" w:ascii="宋体" w:hAnsi="宋体" w:cs="Arial"/>
          <w:sz w:val="24"/>
          <w:szCs w:val="24"/>
          <w:lang w:val="en-US" w:eastAsia="zh-CN"/>
        </w:rPr>
        <w:t>3</w:t>
      </w:r>
      <w:r>
        <w:rPr>
          <w:rFonts w:hint="eastAsia" w:ascii="宋体" w:hAnsi="宋体" w:cs="Arial"/>
          <w:sz w:val="24"/>
          <w:szCs w:val="24"/>
        </w:rPr>
        <w:t>年</w:t>
      </w:r>
      <w:r>
        <w:rPr>
          <w:rFonts w:hint="eastAsia" w:ascii="宋体" w:hAnsi="宋体" w:cs="Arial"/>
          <w:sz w:val="24"/>
          <w:szCs w:val="24"/>
          <w:lang w:val="en-US" w:eastAsia="zh-CN"/>
        </w:rPr>
        <w:t>3</w:t>
      </w:r>
      <w:r>
        <w:rPr>
          <w:rFonts w:hint="eastAsia" w:ascii="宋体" w:hAnsi="宋体" w:cs="Arial"/>
          <w:sz w:val="24"/>
          <w:szCs w:val="24"/>
        </w:rPr>
        <w:t>月</w:t>
      </w:r>
      <w:r>
        <w:rPr>
          <w:rFonts w:hint="eastAsia" w:ascii="宋体" w:hAnsi="宋体" w:cs="Arial"/>
          <w:sz w:val="24"/>
          <w:szCs w:val="24"/>
          <w:lang w:val="en-US" w:eastAsia="zh-CN"/>
        </w:rPr>
        <w:t>22</w:t>
      </w:r>
      <w:r>
        <w:rPr>
          <w:rFonts w:hint="eastAsia" w:ascii="宋体" w:hAnsi="宋体" w:cs="Arial"/>
          <w:sz w:val="24"/>
          <w:szCs w:val="24"/>
        </w:rPr>
        <w:t>日（周</w:t>
      </w:r>
      <w:r>
        <w:rPr>
          <w:rFonts w:hint="eastAsia" w:ascii="宋体" w:hAnsi="宋体" w:cs="Arial"/>
          <w:sz w:val="24"/>
          <w:szCs w:val="24"/>
          <w:lang w:val="en-US" w:eastAsia="zh-CN"/>
        </w:rPr>
        <w:t>三）</w:t>
      </w:r>
      <w:r>
        <w:rPr>
          <w:rFonts w:hint="eastAsia" w:ascii="宋体" w:hAnsi="宋体" w:cs="Arial"/>
          <w:sz w:val="24"/>
          <w:szCs w:val="24"/>
        </w:rPr>
        <w:t>。</w:t>
      </w:r>
    </w:p>
    <w:p>
      <w:pPr>
        <w:adjustRightInd w:val="0"/>
        <w:snapToGrid w:val="0"/>
        <w:spacing w:beforeLines="50" w:line="360" w:lineRule="auto"/>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360" w:lineRule="auto"/>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3</w:t>
      </w:r>
      <w:r>
        <w:rPr>
          <w:rFonts w:hint="eastAsia" w:ascii="宋体" w:hAnsi="宋体" w:cs="Arial"/>
          <w:color w:val="FF0000"/>
          <w:sz w:val="24"/>
          <w:szCs w:val="24"/>
        </w:rPr>
        <w:t>年</w:t>
      </w:r>
      <w:r>
        <w:rPr>
          <w:rFonts w:hint="eastAsia" w:ascii="宋体" w:hAnsi="宋体" w:cs="Arial"/>
          <w:color w:val="FF0000"/>
          <w:sz w:val="24"/>
          <w:szCs w:val="24"/>
          <w:lang w:val="en-US" w:eastAsia="zh-CN"/>
        </w:rPr>
        <w:t>3</w:t>
      </w:r>
      <w:r>
        <w:rPr>
          <w:rFonts w:hint="eastAsia" w:ascii="宋体" w:hAnsi="宋体" w:cs="Arial"/>
          <w:color w:val="FF0000"/>
          <w:sz w:val="24"/>
          <w:szCs w:val="24"/>
        </w:rPr>
        <w:t>月</w:t>
      </w:r>
      <w:r>
        <w:rPr>
          <w:rFonts w:hint="eastAsia" w:ascii="宋体" w:hAnsi="宋体" w:cs="Arial"/>
          <w:color w:val="FF0000"/>
          <w:sz w:val="24"/>
          <w:szCs w:val="24"/>
          <w:lang w:val="en-US" w:eastAsia="zh-CN"/>
        </w:rPr>
        <w:t>28</w:t>
      </w:r>
      <w:bookmarkStart w:id="0" w:name="_GoBack"/>
      <w:bookmarkEnd w:id="0"/>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360" w:lineRule="auto"/>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烟台市开发区开封路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360" w:lineRule="auto"/>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联系人：钟经理（手机18663875734）。</w:t>
      </w:r>
    </w:p>
    <w:p>
      <w:pPr>
        <w:adjustRightInd w:val="0"/>
        <w:snapToGrid w:val="0"/>
        <w:spacing w:beforeLines="50" w:line="360" w:lineRule="auto"/>
        <w:rPr>
          <w:rFonts w:ascii="宋体" w:cs="Arial"/>
          <w:color w:val="000000"/>
          <w:sz w:val="24"/>
          <w:szCs w:val="24"/>
        </w:rPr>
      </w:pPr>
      <w:r>
        <w:rPr>
          <w:rFonts w:hint="eastAsia" w:ascii="宋体" w:hAnsi="宋体" w:cs="Arial"/>
          <w:color w:val="000000"/>
          <w:sz w:val="24"/>
          <w:szCs w:val="24"/>
        </w:rPr>
        <w:t>3.6技术答疑部门：于经理（电话13583522631）</w:t>
      </w:r>
    </w:p>
    <w:p>
      <w:pPr>
        <w:adjustRightInd w:val="0"/>
        <w:snapToGrid w:val="0"/>
        <w:spacing w:beforeLines="50" w:line="360" w:lineRule="auto"/>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3</w:t>
      </w:r>
      <w:r>
        <w:rPr>
          <w:rFonts w:hint="eastAsia" w:ascii="宋体" w:hAnsi="宋体" w:cs="Arial"/>
          <w:color w:val="FF0000"/>
          <w:sz w:val="24"/>
          <w:szCs w:val="24"/>
        </w:rPr>
        <w:t>年</w:t>
      </w:r>
      <w:r>
        <w:rPr>
          <w:rFonts w:hint="eastAsia" w:ascii="宋体" w:hAnsi="宋体" w:cs="Arial"/>
          <w:color w:val="FF0000"/>
          <w:sz w:val="24"/>
          <w:szCs w:val="24"/>
          <w:lang w:val="en-US" w:eastAsia="zh-CN"/>
        </w:rPr>
        <w:t>3</w:t>
      </w:r>
      <w:r>
        <w:rPr>
          <w:rFonts w:hint="eastAsia" w:ascii="宋体" w:hAnsi="宋体" w:cs="Arial"/>
          <w:color w:val="FF0000"/>
          <w:sz w:val="24"/>
          <w:szCs w:val="24"/>
        </w:rPr>
        <w:t>月</w:t>
      </w:r>
      <w:r>
        <w:rPr>
          <w:rFonts w:hint="eastAsia" w:ascii="宋体" w:hAnsi="宋体" w:cs="Arial"/>
          <w:color w:val="FF0000"/>
          <w:sz w:val="24"/>
          <w:szCs w:val="24"/>
          <w:lang w:val="en-US" w:eastAsia="zh-CN"/>
        </w:rPr>
        <w:t>28</w:t>
      </w:r>
      <w:r>
        <w:rPr>
          <w:rFonts w:hint="eastAsia" w:ascii="宋体" w:hAnsi="宋体" w:cs="Arial"/>
          <w:color w:val="FF0000"/>
          <w:sz w:val="24"/>
          <w:szCs w:val="24"/>
        </w:rPr>
        <w:t>日13：3</w:t>
      </w:r>
      <w:r>
        <w:rPr>
          <w:rFonts w:ascii="宋体" w:cs="Arial"/>
          <w:color w:val="FF0000"/>
          <w:sz w:val="24"/>
          <w:szCs w:val="24"/>
        </w:rPr>
        <w:t>0</w:t>
      </w:r>
    </w:p>
    <w:p>
      <w:pPr>
        <w:adjustRightInd w:val="0"/>
        <w:snapToGrid w:val="0"/>
        <w:spacing w:beforeLines="50" w:line="360" w:lineRule="auto"/>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号鑫广绿环再生资源股份有限公司一楼大会议室</w:t>
      </w:r>
      <w:r>
        <w:rPr>
          <w:rFonts w:hint="eastAsia" w:ascii="宋体" w:hAnsi="宋体" w:cs="Arial"/>
          <w:color w:val="000000"/>
          <w:sz w:val="24"/>
          <w:szCs w:val="24"/>
        </w:rPr>
        <w:t>。</w:t>
      </w:r>
    </w:p>
    <w:p>
      <w:pPr>
        <w:adjustRightInd w:val="0"/>
        <w:snapToGrid w:val="0"/>
        <w:spacing w:beforeLines="50" w:line="360" w:lineRule="auto"/>
        <w:rPr>
          <w:rFonts w:ascii="宋体" w:cs="Arial"/>
          <w:color w:val="000000"/>
          <w:sz w:val="24"/>
          <w:szCs w:val="24"/>
        </w:rPr>
      </w:pPr>
      <w:r>
        <w:rPr>
          <w:rFonts w:hint="eastAsia" w:ascii="宋体" w:hAnsi="宋体" w:cs="Arial"/>
          <w:color w:val="000000"/>
          <w:sz w:val="24"/>
          <w:szCs w:val="24"/>
        </w:rPr>
        <w:t>3.9 开标方式:内部开标</w:t>
      </w:r>
    </w:p>
    <w:p>
      <w:pPr>
        <w:widowControl/>
        <w:shd w:val="clear" w:color="auto" w:fill="FFFFFF"/>
        <w:spacing w:before="156" w:line="360" w:lineRule="auto"/>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b/>
          <w:bCs/>
          <w:color w:val="000000"/>
          <w:kern w:val="0"/>
          <w:sz w:val="24"/>
          <w:szCs w:val="24"/>
        </w:rPr>
        <w:t>1、适用范围：</w:t>
      </w:r>
    </w:p>
    <w:p>
      <w:pPr>
        <w:widowControl/>
        <w:shd w:val="clear" w:color="auto" w:fill="FFFFFF"/>
        <w:spacing w:before="156" w:line="360" w:lineRule="auto"/>
        <w:rPr>
          <w:rFonts w:ascii="宋体" w:hAnsi="宋体" w:cs="Arial"/>
          <w:sz w:val="24"/>
          <w:szCs w:val="24"/>
        </w:rPr>
      </w:pPr>
      <w:r>
        <w:rPr>
          <w:rFonts w:hint="eastAsia" w:ascii="宋体" w:hAnsi="宋体" w:cs="Arial"/>
          <w:sz w:val="24"/>
          <w:szCs w:val="24"/>
        </w:rPr>
        <w:t>本招标文件仅适用与本次投标所叙述的石灰粉</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360" w:lineRule="auto"/>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360" w:lineRule="auto"/>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360" w:lineRule="auto"/>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6、到货要求</w:t>
      </w:r>
    </w:p>
    <w:p>
      <w:pPr>
        <w:widowControl/>
        <w:shd w:val="clear" w:color="auto" w:fill="FFFFFF"/>
        <w:spacing w:before="156"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6.1 中标人依据要求按时按量交货，自接到订单通知后1天内必须到货。逾期造成招标人的相应损失须由中标人承担。</w:t>
      </w:r>
    </w:p>
    <w:p>
      <w:pPr>
        <w:widowControl/>
        <w:shd w:val="clear" w:color="auto" w:fill="FFFFFF"/>
        <w:spacing w:before="156"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6.2 中标人按照招标人的要求将石灰粉运抵招标人指定位置，招标人仅提供必要人员及叉车等内部可提供的协助，如需吊装等设备需中标人提前联系并承担费用。</w:t>
      </w:r>
    </w:p>
    <w:p>
      <w:pPr>
        <w:widowControl/>
        <w:shd w:val="clear" w:color="auto" w:fill="FFFFFF"/>
        <w:spacing w:before="156"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6.3 招标人质检部门会根据发货批次进行抽检，任意批次货物因质量原因导致的一系列问题，招标人可根据公司质检部的货物检验标准对其扣款、退货及取消年度供应商资格，招标人可根据实际损失情况对投标人进行索赔。</w:t>
      </w:r>
    </w:p>
    <w:p>
      <w:pPr>
        <w:widowControl/>
        <w:shd w:val="clear" w:color="auto" w:fill="FFFFFF"/>
        <w:spacing w:before="156"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7、验收要求</w:t>
      </w:r>
    </w:p>
    <w:p>
      <w:pPr>
        <w:widowControl/>
        <w:shd w:val="clear" w:color="auto" w:fill="FFFFFF"/>
        <w:spacing w:before="156"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根据招标人的验收标准：符合公司的质量标准（见附件二），满足生产的使用要求。</w:t>
      </w:r>
    </w:p>
    <w:p>
      <w:pPr>
        <w:widowControl/>
        <w:numPr>
          <w:ilvl w:val="0"/>
          <w:numId w:val="1"/>
        </w:numPr>
        <w:shd w:val="clear" w:color="auto" w:fill="FFFFFF"/>
        <w:spacing w:before="156"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付款方式</w:t>
      </w:r>
    </w:p>
    <w:p>
      <w:pPr>
        <w:widowControl/>
        <w:shd w:val="clear" w:color="auto" w:fill="FFFFFF"/>
        <w:spacing w:before="156" w:line="360" w:lineRule="auto"/>
        <w:rPr>
          <w:rFonts w:hint="eastAsia"/>
          <w:sz w:val="24"/>
        </w:rPr>
      </w:pPr>
      <w:r>
        <w:rPr>
          <w:rFonts w:hint="eastAsia" w:ascii="宋体" w:hAnsi="宋体" w:eastAsia="宋体" w:cs="宋体"/>
          <w:color w:val="000000"/>
          <w:kern w:val="0"/>
          <w:sz w:val="24"/>
          <w:szCs w:val="24"/>
        </w:rPr>
        <w:t>招标人固定给中标者结款，中标人每月23号前针对上个月（上月20号至本月20号）的采购数量对账并开具发票，办理入库，货款支付自发票开具日期押款2</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个月（M+2</w:t>
      </w:r>
      <w:r>
        <w:rPr>
          <w:rFonts w:hint="eastAsia" w:ascii="宋体" w:hAnsi="宋体" w:eastAsia="宋体" w:cs="宋体"/>
          <w:color w:val="000000"/>
          <w:kern w:val="0"/>
          <w:sz w:val="24"/>
          <w:szCs w:val="24"/>
          <w:lang w:eastAsia="zh-CN"/>
        </w:rPr>
        <w:t>或</w:t>
      </w:r>
      <w:r>
        <w:rPr>
          <w:rFonts w:hint="eastAsia" w:ascii="宋体" w:hAnsi="宋体" w:eastAsia="宋体" w:cs="宋体"/>
          <w:color w:val="000000"/>
          <w:kern w:val="0"/>
          <w:sz w:val="24"/>
          <w:szCs w:val="24"/>
          <w:lang w:val="en-US" w:eastAsia="zh-CN"/>
        </w:rPr>
        <w:t>M+3</w:t>
      </w:r>
      <w:r>
        <w:rPr>
          <w:rFonts w:ascii="宋体" w:hAnsi="宋体" w:eastAsia="宋体" w:cs="宋体"/>
          <w:color w:val="000000"/>
          <w:kern w:val="0"/>
          <w:sz w:val="24"/>
          <w:szCs w:val="24"/>
        </w:rPr>
        <w:t>）</w:t>
      </w:r>
      <w:r>
        <w:rPr>
          <w:rFonts w:hint="eastAsia"/>
          <w:sz w:val="24"/>
        </w:rPr>
        <w:t>。款项结算期根据招标人收到中标人提供的有效票据（依甲方要求为增值税专用发票）的日期为准。支付方式以银行电子承兑汇票为主（含集团财务公司的汇票）。</w:t>
      </w:r>
    </w:p>
    <w:p>
      <w:pPr>
        <w:widowControl/>
        <w:shd w:val="clear" w:color="auto" w:fill="FFFFFF"/>
        <w:spacing w:before="156"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9、合同签订</w:t>
      </w:r>
    </w:p>
    <w:p>
      <w:pPr>
        <w:widowControl/>
        <w:shd w:val="clear" w:color="auto" w:fill="FFFFFF"/>
        <w:spacing w:before="156"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156"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360" w:lineRule="auto"/>
        <w:rPr>
          <w:rFonts w:ascii="宋体" w:hAnsi="宋体" w:eastAsia="宋体" w:cs="宋体"/>
          <w:color w:val="000000"/>
          <w:kern w:val="0"/>
          <w:sz w:val="24"/>
          <w:szCs w:val="24"/>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widowControl/>
        <w:shd w:val="clear" w:color="auto" w:fill="FFFFFF"/>
        <w:spacing w:after="120" w:line="362" w:lineRule="atLeast"/>
        <w:rPr>
          <w:rFonts w:ascii="宋体" w:hAnsi="宋体" w:eastAsia="宋体" w:cs="宋体"/>
          <w:b/>
          <w:bCs/>
          <w:color w:val="000000"/>
          <w:kern w:val="0"/>
          <w:sz w:val="32"/>
          <w:szCs w:val="32"/>
        </w:rPr>
      </w:pPr>
      <w:r>
        <w:rPr>
          <w:rFonts w:hint="eastAsia" w:ascii="宋体" w:hAnsi="宋体" w:eastAsia="宋体" w:cs="宋体"/>
          <w:b/>
          <w:bCs/>
          <w:color w:val="000000"/>
          <w:kern w:val="0"/>
          <w:sz w:val="24"/>
          <w:szCs w:val="24"/>
        </w:rPr>
        <w:t>项目名称：</w:t>
      </w:r>
      <w:r>
        <w:rPr>
          <w:rFonts w:hint="eastAsia" w:ascii="宋体" w:hAnsi="宋体" w:cs="Arial"/>
          <w:sz w:val="24"/>
          <w:szCs w:val="24"/>
        </w:rPr>
        <w:t>石灰粉</w:t>
      </w:r>
    </w:p>
    <w:tbl>
      <w:tblPr>
        <w:tblStyle w:val="5"/>
        <w:tblW w:w="10705" w:type="dxa"/>
        <w:tblInd w:w="-1241" w:type="dxa"/>
        <w:shd w:val="clear" w:color="auto" w:fill="FFFFFF"/>
        <w:tblLayout w:type="autofit"/>
        <w:tblCellMar>
          <w:top w:w="0" w:type="dxa"/>
          <w:left w:w="0" w:type="dxa"/>
          <w:bottom w:w="0" w:type="dxa"/>
          <w:right w:w="0" w:type="dxa"/>
        </w:tblCellMar>
      </w:tblPr>
      <w:tblGrid>
        <w:gridCol w:w="902"/>
        <w:gridCol w:w="1687"/>
        <w:gridCol w:w="547"/>
        <w:gridCol w:w="1615"/>
        <w:gridCol w:w="2410"/>
        <w:gridCol w:w="851"/>
        <w:gridCol w:w="773"/>
        <w:gridCol w:w="1920"/>
      </w:tblGrid>
      <w:tr>
        <w:tblPrEx>
          <w:shd w:val="clear" w:color="auto" w:fill="FFFFFF"/>
          <w:tblCellMar>
            <w:top w:w="0" w:type="dxa"/>
            <w:left w:w="0" w:type="dxa"/>
            <w:bottom w:w="0" w:type="dxa"/>
            <w:right w:w="0" w:type="dxa"/>
          </w:tblCellMar>
        </w:tblPrEx>
        <w:tc>
          <w:tcPr>
            <w:tcW w:w="9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7883" w:type="dxa"/>
            <w:gridSpan w:val="6"/>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920" w:type="dxa"/>
            <w:tcBorders>
              <w:top w:val="single" w:color="auto" w:sz="8" w:space="0"/>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441" w:hRule="atLeast"/>
        </w:trPr>
        <w:tc>
          <w:tcPr>
            <w:tcW w:w="9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7883"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920"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1946" w:hRule="atLeast"/>
        </w:trPr>
        <w:tc>
          <w:tcPr>
            <w:tcW w:w="9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168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型号及发货</w:t>
            </w:r>
          </w:p>
        </w:tc>
        <w:tc>
          <w:tcPr>
            <w:tcW w:w="5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单位</w:t>
            </w:r>
          </w:p>
        </w:tc>
        <w:tc>
          <w:tcPr>
            <w:tcW w:w="1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每次发货数量及包装方式</w:t>
            </w:r>
          </w:p>
        </w:tc>
        <w:tc>
          <w:tcPr>
            <w:tcW w:w="24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预计</w:t>
            </w:r>
            <w:r>
              <w:rPr>
                <w:rFonts w:hint="eastAsia" w:ascii="Calibri" w:hAnsi="Calibri" w:eastAsia="微软雅黑" w:cs="宋体"/>
                <w:color w:val="000000"/>
                <w:kern w:val="0"/>
                <w:szCs w:val="21"/>
                <w:lang w:val="en-US" w:eastAsia="zh-CN"/>
              </w:rPr>
              <w:t>每月</w:t>
            </w:r>
            <w:r>
              <w:rPr>
                <w:rFonts w:hint="eastAsia" w:ascii="Calibri" w:hAnsi="Calibri" w:eastAsia="微软雅黑" w:cs="宋体"/>
                <w:color w:val="000000"/>
                <w:kern w:val="0"/>
                <w:szCs w:val="21"/>
              </w:rPr>
              <w:t>用量（已实际生产使用量为准）</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单价</w:t>
            </w:r>
          </w:p>
        </w:tc>
        <w:tc>
          <w:tcPr>
            <w:tcW w:w="773"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p>
            <w:pPr>
              <w:widowControl/>
              <w:spacing w:line="285" w:lineRule="atLeast"/>
              <w:jc w:val="center"/>
              <w:rPr>
                <w:rFonts w:ascii="Calibri" w:hAnsi="Calibri" w:eastAsia="微软雅黑" w:cs="宋体"/>
                <w:color w:val="000000"/>
                <w:kern w:val="0"/>
                <w:szCs w:val="21"/>
              </w:rPr>
            </w:pPr>
          </w:p>
          <w:p>
            <w:pPr>
              <w:widowControl/>
              <w:spacing w:line="285" w:lineRule="atLeast"/>
              <w:jc w:val="center"/>
              <w:rPr>
                <w:rFonts w:ascii="Calibri" w:hAnsi="Calibri" w:eastAsia="微软雅黑" w:cs="宋体"/>
                <w:color w:val="000000"/>
                <w:kern w:val="0"/>
                <w:szCs w:val="21"/>
              </w:rPr>
            </w:pPr>
          </w:p>
          <w:p>
            <w:pPr>
              <w:widowControl/>
              <w:spacing w:line="285" w:lineRule="atLeast"/>
              <w:jc w:val="center"/>
              <w:rPr>
                <w:rFonts w:ascii="Calibri" w:hAnsi="Calibri" w:eastAsia="微软雅黑" w:cs="宋体"/>
                <w:color w:val="000000"/>
                <w:kern w:val="0"/>
                <w:szCs w:val="21"/>
              </w:rPr>
            </w:pPr>
          </w:p>
        </w:tc>
        <w:tc>
          <w:tcPr>
            <w:tcW w:w="1920" w:type="dxa"/>
            <w:tcBorders>
              <w:top w:val="nil"/>
              <w:left w:val="nil"/>
              <w:bottom w:val="single" w:color="auto" w:sz="8" w:space="0"/>
              <w:right w:val="single" w:color="auto" w:sz="8" w:space="0"/>
            </w:tcBorders>
            <w:shd w:val="clear" w:color="auto" w:fill="FFFFFF"/>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预算控制价格</w:t>
            </w:r>
          </w:p>
        </w:tc>
      </w:tr>
      <w:tr>
        <w:tblPrEx>
          <w:shd w:val="clear" w:color="auto" w:fill="FFFFFF"/>
          <w:tblCellMar>
            <w:top w:w="0" w:type="dxa"/>
            <w:left w:w="0" w:type="dxa"/>
            <w:bottom w:w="0" w:type="dxa"/>
            <w:right w:w="0" w:type="dxa"/>
          </w:tblCellMar>
        </w:tblPrEx>
        <w:tc>
          <w:tcPr>
            <w:tcW w:w="9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210" w:firstLineChars="100"/>
              <w:rPr>
                <w:rFonts w:ascii="Calibri" w:hAnsi="Calibri" w:eastAsia="微软雅黑" w:cs="宋体"/>
                <w:color w:val="000000"/>
                <w:kern w:val="0"/>
                <w:szCs w:val="21"/>
              </w:rPr>
            </w:pPr>
            <w:r>
              <w:rPr>
                <w:rFonts w:hint="eastAsia" w:ascii="Calibri" w:hAnsi="Calibri" w:eastAsia="微软雅黑" w:cs="宋体"/>
                <w:color w:val="000000"/>
                <w:kern w:val="0"/>
                <w:szCs w:val="21"/>
              </w:rPr>
              <w:t>石灰粉</w:t>
            </w:r>
          </w:p>
        </w:tc>
        <w:tc>
          <w:tcPr>
            <w:tcW w:w="168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有效氢氧化钙含量</w:t>
            </w:r>
            <w:r>
              <w:rPr>
                <w:rFonts w:hint="eastAsia" w:ascii="宋体" w:hAnsi="宋体" w:eastAsia="宋体" w:cs="宋体"/>
                <w:color w:val="333333"/>
                <w:sz w:val="19"/>
                <w:szCs w:val="19"/>
                <w:shd w:val="clear" w:color="auto" w:fill="FFFFFF"/>
              </w:rPr>
              <w:t>≧80% ,200目过筛率≧95%</w:t>
            </w:r>
          </w:p>
        </w:tc>
        <w:tc>
          <w:tcPr>
            <w:tcW w:w="5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105" w:firstLineChars="50"/>
              <w:rPr>
                <w:rFonts w:ascii="Calibri" w:hAnsi="Calibri" w:eastAsia="微软雅黑" w:cs="宋体"/>
                <w:color w:val="000000"/>
                <w:kern w:val="0"/>
                <w:szCs w:val="21"/>
              </w:rPr>
            </w:pPr>
            <w:r>
              <w:rPr>
                <w:rFonts w:hint="eastAsia" w:ascii="Calibri" w:hAnsi="Calibri" w:eastAsia="微软雅黑" w:cs="宋体"/>
                <w:color w:val="000000"/>
                <w:kern w:val="0"/>
                <w:szCs w:val="21"/>
              </w:rPr>
              <w:t>吨</w:t>
            </w:r>
          </w:p>
        </w:tc>
        <w:tc>
          <w:tcPr>
            <w:tcW w:w="1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罐车10吨左右/次</w:t>
            </w:r>
          </w:p>
        </w:tc>
        <w:tc>
          <w:tcPr>
            <w:tcW w:w="24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50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773"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tc>
        <w:tc>
          <w:tcPr>
            <w:tcW w:w="1920" w:type="dxa"/>
            <w:tcBorders>
              <w:top w:val="nil"/>
              <w:left w:val="nil"/>
              <w:bottom w:val="single" w:color="auto" w:sz="8" w:space="0"/>
              <w:right w:val="single" w:color="auto" w:sz="8" w:space="0"/>
            </w:tcBorders>
            <w:shd w:val="clear" w:color="auto" w:fill="FFFFFF"/>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700元 /吨</w:t>
            </w:r>
          </w:p>
        </w:tc>
      </w:tr>
      <w:tr>
        <w:tblPrEx>
          <w:tblCellMar>
            <w:top w:w="0" w:type="dxa"/>
            <w:left w:w="0" w:type="dxa"/>
            <w:bottom w:w="0" w:type="dxa"/>
            <w:right w:w="0" w:type="dxa"/>
          </w:tblCellMar>
        </w:tblPrEx>
        <w:trPr>
          <w:trHeight w:val="698" w:hRule="atLeast"/>
        </w:trPr>
        <w:tc>
          <w:tcPr>
            <w:tcW w:w="9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石灰粉</w:t>
            </w:r>
          </w:p>
        </w:tc>
        <w:tc>
          <w:tcPr>
            <w:tcW w:w="168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有效氢氧化钙含量</w:t>
            </w:r>
            <w:r>
              <w:rPr>
                <w:rFonts w:hint="eastAsia" w:ascii="宋体" w:hAnsi="宋体" w:eastAsia="宋体" w:cs="宋体"/>
                <w:color w:val="333333"/>
                <w:sz w:val="19"/>
                <w:szCs w:val="19"/>
                <w:shd w:val="clear" w:color="auto" w:fill="FFFFFF"/>
              </w:rPr>
              <w:t>≧80% ,200目过筛率≧95%</w:t>
            </w:r>
          </w:p>
        </w:tc>
        <w:tc>
          <w:tcPr>
            <w:tcW w:w="5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吨</w:t>
            </w:r>
          </w:p>
        </w:tc>
        <w:tc>
          <w:tcPr>
            <w:tcW w:w="1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小编织袋装，每次5吨-6左右</w:t>
            </w:r>
            <w:r>
              <w:rPr>
                <w:rFonts w:ascii="Calibri" w:hAnsi="Calibri" w:eastAsia="微软雅黑" w:cs="宋体"/>
                <w:color w:val="000000"/>
                <w:kern w:val="0"/>
                <w:szCs w:val="21"/>
              </w:rPr>
              <w:t> </w:t>
            </w:r>
          </w:p>
        </w:tc>
        <w:tc>
          <w:tcPr>
            <w:tcW w:w="24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15</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773"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tc>
        <w:tc>
          <w:tcPr>
            <w:tcW w:w="1920"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highlight w:val="none"/>
                <w:lang w:val="en-US" w:eastAsia="zh-CN"/>
              </w:rPr>
              <w:t>750元 /吨</w:t>
            </w:r>
          </w:p>
        </w:tc>
      </w:tr>
      <w:tr>
        <w:tblPrEx>
          <w:tblCellMar>
            <w:top w:w="0" w:type="dxa"/>
            <w:left w:w="0" w:type="dxa"/>
            <w:bottom w:w="0" w:type="dxa"/>
            <w:right w:w="0" w:type="dxa"/>
          </w:tblCellMar>
        </w:tblPrEx>
        <w:trPr>
          <w:trHeight w:val="670" w:hRule="atLeast"/>
        </w:trPr>
        <w:tc>
          <w:tcPr>
            <w:tcW w:w="9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r>
              <w:rPr>
                <w:rFonts w:hint="eastAsia" w:ascii="Calibri" w:hAnsi="Calibri" w:eastAsia="微软雅黑" w:cs="宋体"/>
                <w:color w:val="000000"/>
                <w:kern w:val="0"/>
                <w:szCs w:val="21"/>
              </w:rPr>
              <w:t>石灰粉</w:t>
            </w:r>
          </w:p>
        </w:tc>
        <w:tc>
          <w:tcPr>
            <w:tcW w:w="168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r>
              <w:rPr>
                <w:rFonts w:hint="eastAsia" w:ascii="Calibri" w:hAnsi="Calibri" w:eastAsia="微软雅黑" w:cs="宋体"/>
                <w:color w:val="000000"/>
                <w:kern w:val="0"/>
                <w:szCs w:val="21"/>
              </w:rPr>
              <w:t>有效氢氧化钙含量</w:t>
            </w:r>
            <w:r>
              <w:rPr>
                <w:rFonts w:hint="eastAsia" w:ascii="宋体" w:hAnsi="宋体" w:eastAsia="宋体" w:cs="宋体"/>
                <w:color w:val="333333"/>
                <w:sz w:val="19"/>
                <w:szCs w:val="19"/>
                <w:shd w:val="clear" w:color="auto" w:fill="FFFFFF"/>
              </w:rPr>
              <w:t>≧</w:t>
            </w:r>
            <w:r>
              <w:rPr>
                <w:rFonts w:hint="eastAsia" w:ascii="宋体" w:hAnsi="宋体" w:eastAsia="宋体" w:cs="宋体"/>
                <w:color w:val="333333"/>
                <w:sz w:val="19"/>
                <w:szCs w:val="19"/>
                <w:shd w:val="clear" w:color="auto" w:fill="FFFFFF"/>
                <w:lang w:val="en-US" w:eastAsia="zh-CN"/>
              </w:rPr>
              <w:t>65</w:t>
            </w:r>
            <w:r>
              <w:rPr>
                <w:rFonts w:hint="eastAsia" w:ascii="宋体" w:hAnsi="宋体" w:eastAsia="宋体" w:cs="宋体"/>
                <w:color w:val="333333"/>
                <w:sz w:val="19"/>
                <w:szCs w:val="19"/>
                <w:shd w:val="clear" w:color="auto" w:fill="FFFFFF"/>
              </w:rPr>
              <w:t>% ,200目过筛率≧95%</w:t>
            </w:r>
          </w:p>
        </w:tc>
        <w:tc>
          <w:tcPr>
            <w:tcW w:w="5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吨</w:t>
            </w:r>
          </w:p>
        </w:tc>
        <w:tc>
          <w:tcPr>
            <w:tcW w:w="1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 xml:space="preserve">吨袋 </w:t>
            </w:r>
          </w:p>
        </w:tc>
        <w:tc>
          <w:tcPr>
            <w:tcW w:w="24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30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773"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tc>
        <w:tc>
          <w:tcPr>
            <w:tcW w:w="1920"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lang w:val="en-US" w:eastAsia="zh-CN"/>
              </w:rPr>
              <w:t>680元 /吨</w:t>
            </w:r>
          </w:p>
        </w:tc>
      </w:tr>
      <w:tr>
        <w:tblPrEx>
          <w:tblCellMar>
            <w:top w:w="0" w:type="dxa"/>
            <w:left w:w="0" w:type="dxa"/>
            <w:bottom w:w="0" w:type="dxa"/>
            <w:right w:w="0" w:type="dxa"/>
          </w:tblCellMar>
        </w:tblPrEx>
        <w:trPr>
          <w:trHeight w:val="670" w:hRule="atLeast"/>
        </w:trPr>
        <w:tc>
          <w:tcPr>
            <w:tcW w:w="9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石灰粉</w:t>
            </w:r>
          </w:p>
        </w:tc>
        <w:tc>
          <w:tcPr>
            <w:tcW w:w="168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有效氢氧化钙含量</w:t>
            </w:r>
            <w:r>
              <w:rPr>
                <w:rFonts w:hint="eastAsia" w:ascii="宋体" w:hAnsi="宋体" w:eastAsia="宋体" w:cs="宋体"/>
                <w:color w:val="333333"/>
                <w:sz w:val="19"/>
                <w:szCs w:val="19"/>
                <w:shd w:val="clear" w:color="auto" w:fill="FFFFFF"/>
              </w:rPr>
              <w:t>≧80% ,200目过筛率≧95%</w:t>
            </w:r>
          </w:p>
        </w:tc>
        <w:tc>
          <w:tcPr>
            <w:tcW w:w="5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吨</w:t>
            </w:r>
          </w:p>
        </w:tc>
        <w:tc>
          <w:tcPr>
            <w:tcW w:w="1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lang w:val="en-US" w:eastAsia="zh-CN"/>
              </w:rPr>
              <w:t>吨</w:t>
            </w:r>
            <w:r>
              <w:rPr>
                <w:rFonts w:hint="eastAsia" w:ascii="Calibri" w:hAnsi="Calibri" w:eastAsia="微软雅黑" w:cs="宋体"/>
                <w:color w:val="000000"/>
                <w:kern w:val="0"/>
                <w:szCs w:val="21"/>
              </w:rPr>
              <w:t>袋装，每次5吨-6左右</w:t>
            </w:r>
          </w:p>
        </w:tc>
        <w:tc>
          <w:tcPr>
            <w:tcW w:w="24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15</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773"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tc>
        <w:tc>
          <w:tcPr>
            <w:tcW w:w="1920"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highlight w:val="none"/>
                <w:lang w:val="en-US" w:eastAsia="zh-CN"/>
              </w:rPr>
              <w:t>730元 /吨</w:t>
            </w:r>
          </w:p>
        </w:tc>
      </w:tr>
      <w:tr>
        <w:tblPrEx>
          <w:tblCellMar>
            <w:top w:w="0" w:type="dxa"/>
            <w:left w:w="0" w:type="dxa"/>
            <w:bottom w:w="0" w:type="dxa"/>
            <w:right w:w="0" w:type="dxa"/>
          </w:tblCellMar>
        </w:tblPrEx>
        <w:tc>
          <w:tcPr>
            <w:tcW w:w="8785"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宋体" w:hAnsi="宋体" w:eastAsia="宋体" w:cs="宋体"/>
                <w:b/>
                <w:bCs/>
                <w:color w:val="000000"/>
                <w:kern w:val="0"/>
                <w:sz w:val="20"/>
                <w:szCs w:val="20"/>
              </w:rPr>
            </w:pPr>
          </w:p>
        </w:tc>
        <w:tc>
          <w:tcPr>
            <w:tcW w:w="1920" w:type="dxa"/>
            <w:tcBorders>
              <w:top w:val="nil"/>
              <w:left w:val="single" w:color="auto" w:sz="8" w:space="0"/>
              <w:bottom w:val="single" w:color="auto" w:sz="8" w:space="0"/>
              <w:right w:val="single" w:color="auto" w:sz="8" w:space="0"/>
            </w:tcBorders>
            <w:shd w:val="clear" w:color="auto" w:fill="FFFFFF"/>
          </w:tcPr>
          <w:p>
            <w:pPr>
              <w:widowControl/>
              <w:spacing w:line="285" w:lineRule="atLeast"/>
              <w:jc w:val="left"/>
              <w:rPr>
                <w:rFonts w:ascii="宋体" w:hAnsi="宋体" w:eastAsia="宋体" w:cs="宋体"/>
                <w:b/>
                <w:bCs/>
                <w:color w:val="000000"/>
                <w:kern w:val="0"/>
                <w:sz w:val="20"/>
                <w:szCs w:val="20"/>
              </w:rPr>
            </w:pPr>
          </w:p>
        </w:tc>
      </w:tr>
      <w:tr>
        <w:tblPrEx>
          <w:tblCellMar>
            <w:top w:w="0" w:type="dxa"/>
            <w:left w:w="0" w:type="dxa"/>
            <w:bottom w:w="0" w:type="dxa"/>
            <w:right w:w="0" w:type="dxa"/>
          </w:tblCellMar>
        </w:tblPrEx>
        <w:tc>
          <w:tcPr>
            <w:tcW w:w="9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color w:val="000000"/>
                <w:kern w:val="0"/>
                <w:sz w:val="20"/>
                <w:szCs w:val="20"/>
              </w:rPr>
              <w:t>送货周期</w:t>
            </w:r>
          </w:p>
        </w:tc>
        <w:tc>
          <w:tcPr>
            <w:tcW w:w="7883"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接到通知起1天内。</w:t>
            </w:r>
          </w:p>
        </w:tc>
        <w:tc>
          <w:tcPr>
            <w:tcW w:w="1920" w:type="dxa"/>
            <w:tcBorders>
              <w:top w:val="nil"/>
              <w:left w:val="nil"/>
              <w:bottom w:val="single" w:color="auto" w:sz="8" w:space="0"/>
              <w:right w:val="single" w:color="auto" w:sz="8" w:space="0"/>
            </w:tcBorders>
            <w:shd w:val="clear" w:color="auto" w:fill="FFFFFF"/>
          </w:tcPr>
          <w:p>
            <w:pPr>
              <w:widowControl/>
              <w:spacing w:line="285" w:lineRule="atLeast"/>
              <w:rPr>
                <w:rFonts w:ascii="Calibri" w:hAnsi="Calibri" w:eastAsia="微软雅黑" w:cs="宋体"/>
                <w:color w:val="000000"/>
                <w:kern w:val="0"/>
                <w:szCs w:val="21"/>
              </w:rPr>
            </w:pPr>
          </w:p>
        </w:tc>
      </w:tr>
    </w:tbl>
    <w:p>
      <w:pPr>
        <w:rPr>
          <w:rFonts w:asciiTheme="minorEastAsia" w:hAnsiTheme="minorEastAsia" w:cstheme="minorEastAsia"/>
          <w:b/>
          <w:bCs/>
          <w:color w:val="FF0000"/>
          <w:sz w:val="24"/>
          <w:szCs w:val="24"/>
        </w:rPr>
      </w:pPr>
      <w:r>
        <w:rPr>
          <w:rFonts w:hint="eastAsia" w:asciiTheme="minorEastAsia" w:hAnsiTheme="minorEastAsia" w:cstheme="minorEastAsia"/>
          <w:b/>
          <w:bCs/>
          <w:color w:val="FF0000"/>
          <w:sz w:val="24"/>
          <w:szCs w:val="24"/>
        </w:rPr>
        <w:t>备注：</w:t>
      </w:r>
    </w:p>
    <w:p>
      <w:pPr>
        <w:rPr>
          <w:rFonts w:asciiTheme="minorEastAsia" w:hAnsiTheme="minorEastAsia" w:cstheme="minorEastAsia"/>
          <w:b/>
          <w:bCs/>
          <w:color w:val="FF0000"/>
          <w:sz w:val="24"/>
          <w:szCs w:val="24"/>
        </w:rPr>
      </w:pPr>
      <w:r>
        <w:rPr>
          <w:rFonts w:hint="eastAsia" w:asciiTheme="minorEastAsia" w:hAnsiTheme="minorEastAsia" w:cstheme="minorEastAsia"/>
          <w:b/>
          <w:bCs/>
          <w:color w:val="FF0000"/>
          <w:sz w:val="24"/>
          <w:szCs w:val="24"/>
        </w:rPr>
        <w:t>1、本页必须加盖公章</w:t>
      </w:r>
    </w:p>
    <w:p>
      <w:pPr>
        <w:rPr>
          <w:rFonts w:asciiTheme="minorEastAsia" w:hAnsiTheme="minorEastAsia" w:cstheme="minorEastAsia"/>
          <w:b/>
          <w:bCs/>
          <w:color w:val="FF0000"/>
          <w:sz w:val="24"/>
          <w:szCs w:val="24"/>
        </w:rPr>
      </w:pPr>
      <w:r>
        <w:rPr>
          <w:rFonts w:hint="eastAsia" w:asciiTheme="minorEastAsia" w:hAnsiTheme="minorEastAsia" w:cstheme="minorEastAsia"/>
          <w:b/>
          <w:bCs/>
          <w:color w:val="FF0000"/>
          <w:sz w:val="24"/>
          <w:szCs w:val="24"/>
        </w:rPr>
        <w:t>2、此报价包含13%或3%增值税发票和运费等.</w:t>
      </w:r>
    </w:p>
    <w:p>
      <w:pPr>
        <w:widowControl/>
        <w:shd w:val="clear" w:color="auto" w:fill="FFFFFF"/>
        <w:spacing w:after="120" w:line="362" w:lineRule="atLeast"/>
      </w:pPr>
      <w:r>
        <w:rPr>
          <w:rFonts w:hint="eastAsia" w:asciiTheme="minorEastAsia" w:hAnsiTheme="minorEastAsia" w:cstheme="minorEastAsia"/>
          <w:b/>
          <w:bCs/>
          <w:color w:val="FF0000"/>
          <w:sz w:val="24"/>
          <w:szCs w:val="24"/>
        </w:rPr>
        <w:t>3.</w:t>
      </w:r>
      <w:r>
        <w:rPr>
          <w:rFonts w:hint="eastAsia" w:ascii="宋体" w:hAnsi="宋体" w:eastAsia="宋体" w:cs="宋体"/>
          <w:color w:val="FF0000"/>
          <w:kern w:val="0"/>
          <w:sz w:val="20"/>
          <w:szCs w:val="20"/>
        </w:rPr>
        <w:t xml:space="preserve"> </w:t>
      </w:r>
      <w:r>
        <w:rPr>
          <w:rFonts w:hint="eastAsia" w:asciiTheme="minorEastAsia" w:hAnsiTheme="minorEastAsia" w:cstheme="minorEastAsia"/>
          <w:b/>
          <w:bCs/>
          <w:color w:val="FF0000"/>
          <w:sz w:val="24"/>
          <w:szCs w:val="24"/>
        </w:rPr>
        <w:t>价格锁定期限为一年.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52624A"/>
    <w:multiLevelType w:val="singleLevel"/>
    <w:tmpl w:val="1952624A"/>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BF7"/>
    <w:rsid w:val="00025FAC"/>
    <w:rsid w:val="00040F0E"/>
    <w:rsid w:val="00045592"/>
    <w:rsid w:val="00071144"/>
    <w:rsid w:val="000A2EF0"/>
    <w:rsid w:val="000C0250"/>
    <w:rsid w:val="000C382A"/>
    <w:rsid w:val="000C410F"/>
    <w:rsid w:val="000D681A"/>
    <w:rsid w:val="000E563C"/>
    <w:rsid w:val="0011667B"/>
    <w:rsid w:val="00142897"/>
    <w:rsid w:val="00144BCF"/>
    <w:rsid w:val="001535D3"/>
    <w:rsid w:val="00156F61"/>
    <w:rsid w:val="00156F80"/>
    <w:rsid w:val="001742A8"/>
    <w:rsid w:val="00175A9D"/>
    <w:rsid w:val="00181E36"/>
    <w:rsid w:val="001B15F0"/>
    <w:rsid w:val="00221B90"/>
    <w:rsid w:val="00224475"/>
    <w:rsid w:val="0025310E"/>
    <w:rsid w:val="00262662"/>
    <w:rsid w:val="00265C69"/>
    <w:rsid w:val="00267035"/>
    <w:rsid w:val="00286795"/>
    <w:rsid w:val="00291F2D"/>
    <w:rsid w:val="002D2708"/>
    <w:rsid w:val="002F417D"/>
    <w:rsid w:val="003024F5"/>
    <w:rsid w:val="00304760"/>
    <w:rsid w:val="003057A3"/>
    <w:rsid w:val="003271A4"/>
    <w:rsid w:val="00335472"/>
    <w:rsid w:val="00344F57"/>
    <w:rsid w:val="0036217E"/>
    <w:rsid w:val="00372150"/>
    <w:rsid w:val="00382655"/>
    <w:rsid w:val="003861F9"/>
    <w:rsid w:val="0039013A"/>
    <w:rsid w:val="003C5C95"/>
    <w:rsid w:val="003C6F7F"/>
    <w:rsid w:val="003F7F32"/>
    <w:rsid w:val="00400EE2"/>
    <w:rsid w:val="00450BF7"/>
    <w:rsid w:val="00457E84"/>
    <w:rsid w:val="004818CA"/>
    <w:rsid w:val="00481D62"/>
    <w:rsid w:val="0048223B"/>
    <w:rsid w:val="004A0767"/>
    <w:rsid w:val="004D1947"/>
    <w:rsid w:val="004D6D65"/>
    <w:rsid w:val="004E4E03"/>
    <w:rsid w:val="00505527"/>
    <w:rsid w:val="00512E43"/>
    <w:rsid w:val="005209B5"/>
    <w:rsid w:val="005374A1"/>
    <w:rsid w:val="00553E8B"/>
    <w:rsid w:val="00575C04"/>
    <w:rsid w:val="005A4D44"/>
    <w:rsid w:val="005A6410"/>
    <w:rsid w:val="005E5CC3"/>
    <w:rsid w:val="005F0263"/>
    <w:rsid w:val="00600C90"/>
    <w:rsid w:val="00607A01"/>
    <w:rsid w:val="00613AEF"/>
    <w:rsid w:val="00615783"/>
    <w:rsid w:val="006412C1"/>
    <w:rsid w:val="00646B98"/>
    <w:rsid w:val="00661D05"/>
    <w:rsid w:val="006623CF"/>
    <w:rsid w:val="00664629"/>
    <w:rsid w:val="00676B89"/>
    <w:rsid w:val="00677533"/>
    <w:rsid w:val="00695433"/>
    <w:rsid w:val="006B6216"/>
    <w:rsid w:val="006C002B"/>
    <w:rsid w:val="006C5661"/>
    <w:rsid w:val="00705D49"/>
    <w:rsid w:val="00713C95"/>
    <w:rsid w:val="00730A08"/>
    <w:rsid w:val="007319C9"/>
    <w:rsid w:val="0074107E"/>
    <w:rsid w:val="007557C9"/>
    <w:rsid w:val="00755B9E"/>
    <w:rsid w:val="00771A57"/>
    <w:rsid w:val="00783254"/>
    <w:rsid w:val="00785693"/>
    <w:rsid w:val="0078713A"/>
    <w:rsid w:val="00791BE1"/>
    <w:rsid w:val="0079523A"/>
    <w:rsid w:val="007E1B19"/>
    <w:rsid w:val="007E7C73"/>
    <w:rsid w:val="007F60F0"/>
    <w:rsid w:val="00812CD2"/>
    <w:rsid w:val="00827119"/>
    <w:rsid w:val="008329EB"/>
    <w:rsid w:val="00832F80"/>
    <w:rsid w:val="00845F49"/>
    <w:rsid w:val="00852484"/>
    <w:rsid w:val="008532E9"/>
    <w:rsid w:val="00855D00"/>
    <w:rsid w:val="008607B3"/>
    <w:rsid w:val="008733B6"/>
    <w:rsid w:val="00883654"/>
    <w:rsid w:val="008C7736"/>
    <w:rsid w:val="008E63AE"/>
    <w:rsid w:val="008E6704"/>
    <w:rsid w:val="008F3DD2"/>
    <w:rsid w:val="008F5810"/>
    <w:rsid w:val="008F6DFA"/>
    <w:rsid w:val="00981C68"/>
    <w:rsid w:val="009A1747"/>
    <w:rsid w:val="009F10BA"/>
    <w:rsid w:val="00A1247B"/>
    <w:rsid w:val="00A12AA4"/>
    <w:rsid w:val="00A15A8D"/>
    <w:rsid w:val="00A4367E"/>
    <w:rsid w:val="00A54250"/>
    <w:rsid w:val="00A557E9"/>
    <w:rsid w:val="00A74A75"/>
    <w:rsid w:val="00A75594"/>
    <w:rsid w:val="00B107DE"/>
    <w:rsid w:val="00B2599F"/>
    <w:rsid w:val="00B67268"/>
    <w:rsid w:val="00B809B5"/>
    <w:rsid w:val="00B85243"/>
    <w:rsid w:val="00BA614A"/>
    <w:rsid w:val="00BB5A65"/>
    <w:rsid w:val="00BE5B46"/>
    <w:rsid w:val="00C03127"/>
    <w:rsid w:val="00C07DC0"/>
    <w:rsid w:val="00C202F1"/>
    <w:rsid w:val="00C57EEE"/>
    <w:rsid w:val="00C67508"/>
    <w:rsid w:val="00C7415B"/>
    <w:rsid w:val="00C806C3"/>
    <w:rsid w:val="00C8742D"/>
    <w:rsid w:val="00C9550E"/>
    <w:rsid w:val="00CC2F22"/>
    <w:rsid w:val="00CD4BD3"/>
    <w:rsid w:val="00CE21E2"/>
    <w:rsid w:val="00CE5376"/>
    <w:rsid w:val="00CE5D75"/>
    <w:rsid w:val="00D075E8"/>
    <w:rsid w:val="00D20D5C"/>
    <w:rsid w:val="00D2699D"/>
    <w:rsid w:val="00D36004"/>
    <w:rsid w:val="00D43021"/>
    <w:rsid w:val="00D47B16"/>
    <w:rsid w:val="00D72A95"/>
    <w:rsid w:val="00D778C0"/>
    <w:rsid w:val="00D9240D"/>
    <w:rsid w:val="00D97BEB"/>
    <w:rsid w:val="00DC24E1"/>
    <w:rsid w:val="00DE5125"/>
    <w:rsid w:val="00E134CD"/>
    <w:rsid w:val="00E24C0B"/>
    <w:rsid w:val="00E51D26"/>
    <w:rsid w:val="00E77A0A"/>
    <w:rsid w:val="00E839AF"/>
    <w:rsid w:val="00E87099"/>
    <w:rsid w:val="00EB1C34"/>
    <w:rsid w:val="00EB200D"/>
    <w:rsid w:val="00EC1B56"/>
    <w:rsid w:val="00EC2EDB"/>
    <w:rsid w:val="00EC448C"/>
    <w:rsid w:val="00F102C3"/>
    <w:rsid w:val="00F1034D"/>
    <w:rsid w:val="00F25100"/>
    <w:rsid w:val="00F8144C"/>
    <w:rsid w:val="00F81E7A"/>
    <w:rsid w:val="00F9640C"/>
    <w:rsid w:val="00FA433A"/>
    <w:rsid w:val="00FC2D69"/>
    <w:rsid w:val="00FF3A97"/>
    <w:rsid w:val="00FF7CCF"/>
    <w:rsid w:val="01E5630E"/>
    <w:rsid w:val="05063AEF"/>
    <w:rsid w:val="06780FAB"/>
    <w:rsid w:val="08D87811"/>
    <w:rsid w:val="09E11203"/>
    <w:rsid w:val="14445CCF"/>
    <w:rsid w:val="17CF0B31"/>
    <w:rsid w:val="19DD4C7B"/>
    <w:rsid w:val="1AD904F0"/>
    <w:rsid w:val="1F163F8E"/>
    <w:rsid w:val="210D7225"/>
    <w:rsid w:val="2188381F"/>
    <w:rsid w:val="234A4D51"/>
    <w:rsid w:val="24832476"/>
    <w:rsid w:val="24F56568"/>
    <w:rsid w:val="2762425F"/>
    <w:rsid w:val="2950437C"/>
    <w:rsid w:val="2A2A3D23"/>
    <w:rsid w:val="2D6E6856"/>
    <w:rsid w:val="2D950D34"/>
    <w:rsid w:val="2E460657"/>
    <w:rsid w:val="338C6F75"/>
    <w:rsid w:val="35B629AE"/>
    <w:rsid w:val="371A0249"/>
    <w:rsid w:val="3AEF5F3F"/>
    <w:rsid w:val="3F3A1BC9"/>
    <w:rsid w:val="47ED0DEB"/>
    <w:rsid w:val="4E5F68BA"/>
    <w:rsid w:val="503A239C"/>
    <w:rsid w:val="53281F90"/>
    <w:rsid w:val="53F7293C"/>
    <w:rsid w:val="57260747"/>
    <w:rsid w:val="5B0F4A76"/>
    <w:rsid w:val="5DB13D45"/>
    <w:rsid w:val="5F1D4CFC"/>
    <w:rsid w:val="67425DF4"/>
    <w:rsid w:val="68AA7587"/>
    <w:rsid w:val="6E8838FD"/>
    <w:rsid w:val="6EE3511C"/>
    <w:rsid w:val="6FE44074"/>
    <w:rsid w:val="76AE2551"/>
    <w:rsid w:val="76CD6701"/>
    <w:rsid w:val="78656092"/>
    <w:rsid w:val="7A7F62A4"/>
    <w:rsid w:val="7F0E2B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A8273-F6E0-426C-9D90-14009B47A5E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336</Words>
  <Characters>1921</Characters>
  <Lines>16</Lines>
  <Paragraphs>4</Paragraphs>
  <TotalTime>20</TotalTime>
  <ScaleCrop>false</ScaleCrop>
  <LinksUpToDate>false</LinksUpToDate>
  <CharactersWithSpaces>2253</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88</cp:lastModifiedBy>
  <dcterms:modified xsi:type="dcterms:W3CDTF">2023-03-24T01:07:57Z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E6F974618E1A46208412F88A0DCCBF25</vt:lpwstr>
  </property>
</Properties>
</file>